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318C" w14:textId="77777777" w:rsidR="00E71619" w:rsidRPr="001E1A0D" w:rsidRDefault="00E71619" w:rsidP="00E71619">
      <w:pPr>
        <w:spacing w:after="200" w:line="276" w:lineRule="auto"/>
        <w:jc w:val="both"/>
        <w:rPr>
          <w:rFonts w:ascii="Calibri" w:eastAsia="Calibri" w:hAnsi="Calibri"/>
          <w:caps/>
          <w:sz w:val="22"/>
          <w:szCs w:val="22"/>
          <w:lang w:eastAsia="en-US"/>
        </w:rPr>
      </w:pPr>
      <w:bookmarkStart w:id="0" w:name="_Toc97720345"/>
      <w:r w:rsidRPr="001E1A0D">
        <w:rPr>
          <w:rFonts w:ascii="Calibri" w:eastAsia="Calibri" w:hAnsi="Calibri" w:cs="Arial"/>
          <w:b/>
          <w:caps/>
          <w:noProof/>
          <w:color w:val="54A738"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26F608EB" wp14:editId="47C0EB93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0EB7CE" w14:textId="77777777" w:rsidR="00E71619" w:rsidRPr="001E1A0D" w:rsidRDefault="00E71619" w:rsidP="00E71619">
      <w:pPr>
        <w:spacing w:after="200" w:line="276" w:lineRule="auto"/>
        <w:jc w:val="both"/>
        <w:rPr>
          <w:rFonts w:ascii="Calibri" w:eastAsia="Calibri" w:hAnsi="Calibri"/>
          <w:caps/>
          <w:sz w:val="22"/>
          <w:szCs w:val="22"/>
          <w:lang w:eastAsia="en-US"/>
        </w:rPr>
      </w:pPr>
    </w:p>
    <w:p w14:paraId="5AAE1B8C" w14:textId="77777777" w:rsidR="00E71619" w:rsidRPr="001E1A0D" w:rsidRDefault="00E71619" w:rsidP="00E71619">
      <w:pPr>
        <w:spacing w:after="200" w:line="276" w:lineRule="auto"/>
        <w:jc w:val="both"/>
        <w:rPr>
          <w:rFonts w:ascii="Calibri" w:eastAsia="Calibri" w:hAnsi="Calibri"/>
          <w:caps/>
          <w:sz w:val="22"/>
          <w:szCs w:val="22"/>
          <w:lang w:eastAsia="en-US"/>
        </w:rPr>
      </w:pPr>
    </w:p>
    <w:p w14:paraId="6463AF29" w14:textId="77777777" w:rsidR="00E71619" w:rsidRPr="001E1A0D" w:rsidRDefault="00E71619" w:rsidP="00E7161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</w:pPr>
    </w:p>
    <w:p w14:paraId="5F43A7E9" w14:textId="77777777" w:rsidR="00E71619" w:rsidRPr="001E1A0D" w:rsidRDefault="00E71619" w:rsidP="00E7161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</w:pPr>
    </w:p>
    <w:p w14:paraId="418D84B0" w14:textId="77777777" w:rsidR="00E71619" w:rsidRPr="001E1A0D" w:rsidRDefault="00E71619" w:rsidP="00E7161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</w:pPr>
    </w:p>
    <w:p w14:paraId="6D28351E" w14:textId="77777777" w:rsidR="00E71619" w:rsidRPr="001E1A0D" w:rsidRDefault="00E71619" w:rsidP="00E71619">
      <w:pPr>
        <w:spacing w:before="480" w:after="200"/>
        <w:jc w:val="center"/>
        <w:rPr>
          <w:rFonts w:ascii="Arial" w:eastAsia="Calibri" w:hAnsi="Arial" w:cs="Arial"/>
          <w:b/>
          <w:bCs/>
          <w:color w:val="0B5294"/>
          <w:sz w:val="36"/>
          <w:szCs w:val="36"/>
          <w:lang w:eastAsia="en-US"/>
        </w:rPr>
      </w:pPr>
    </w:p>
    <w:p w14:paraId="3A8AB04B" w14:textId="77777777" w:rsidR="00E71619" w:rsidRPr="001E1A0D" w:rsidRDefault="00E71619" w:rsidP="00E71619">
      <w:pPr>
        <w:jc w:val="center"/>
        <w:rPr>
          <w:rFonts w:ascii="Arial" w:eastAsia="Calibri" w:hAnsi="Arial" w:cs="Arial"/>
          <w:b/>
          <w:bCs/>
          <w:color w:val="0B5294"/>
          <w:sz w:val="56"/>
          <w:szCs w:val="56"/>
          <w:lang w:eastAsia="en-US"/>
        </w:rPr>
      </w:pPr>
      <w:r w:rsidRPr="001E1A0D">
        <w:rPr>
          <w:rFonts w:ascii="Arial" w:eastAsia="Calibri" w:hAnsi="Arial" w:cs="Arial"/>
          <w:b/>
          <w:bCs/>
          <w:color w:val="0B5294"/>
          <w:sz w:val="56"/>
          <w:szCs w:val="56"/>
          <w:lang w:eastAsia="en-US"/>
        </w:rPr>
        <w:t>INTEGROVANÝ REGIONÁLNÍ OPERAČNÍ PROGRAM</w:t>
      </w:r>
    </w:p>
    <w:p w14:paraId="7599F267" w14:textId="77777777" w:rsidR="00E71619" w:rsidRPr="001E1A0D" w:rsidRDefault="00E71619" w:rsidP="00E71619">
      <w:pPr>
        <w:spacing w:before="120" w:after="120"/>
        <w:jc w:val="center"/>
        <w:rPr>
          <w:rFonts w:ascii="Arial" w:eastAsia="Calibri" w:hAnsi="Arial" w:cs="Arial"/>
          <w:b/>
          <w:bCs/>
          <w:color w:val="0B5294"/>
          <w:sz w:val="48"/>
          <w:szCs w:val="48"/>
          <w:lang w:eastAsia="en-US"/>
        </w:rPr>
      </w:pPr>
      <w:r w:rsidRPr="001E1A0D">
        <w:rPr>
          <w:rFonts w:ascii="Arial" w:eastAsia="Calibri" w:hAnsi="Arial" w:cs="Arial"/>
          <w:b/>
          <w:bCs/>
          <w:color w:val="0B5294"/>
          <w:sz w:val="48"/>
          <w:szCs w:val="48"/>
          <w:lang w:eastAsia="en-US"/>
        </w:rPr>
        <w:t>2021</w:t>
      </w:r>
      <w:r w:rsidRPr="001E1A0D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E1A0D">
        <w:rPr>
          <w:rFonts w:ascii="Arial" w:eastAsia="Calibri" w:hAnsi="Arial" w:cs="Arial"/>
          <w:b/>
          <w:bCs/>
          <w:color w:val="0B5294"/>
          <w:sz w:val="48"/>
          <w:szCs w:val="48"/>
          <w:lang w:eastAsia="en-US"/>
        </w:rPr>
        <w:t>2027</w:t>
      </w:r>
    </w:p>
    <w:p w14:paraId="2DF54C5C" w14:textId="77777777" w:rsidR="00E71619" w:rsidRPr="00115424" w:rsidRDefault="00E71619" w:rsidP="00E7161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B5294"/>
          <w:sz w:val="20"/>
          <w:szCs w:val="20"/>
          <w:lang w:eastAsia="ja-JP"/>
        </w:rPr>
      </w:pPr>
    </w:p>
    <w:p w14:paraId="367F317A" w14:textId="77777777" w:rsidR="00E71619" w:rsidRPr="001E1A0D" w:rsidRDefault="00E71619" w:rsidP="00E71619">
      <w:pPr>
        <w:widowControl w:val="0"/>
        <w:autoSpaceDE w:val="0"/>
        <w:autoSpaceDN w:val="0"/>
        <w:adjustRightInd w:val="0"/>
        <w:spacing w:line="312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56"/>
          <w:szCs w:val="56"/>
          <w:lang w:eastAsia="ja-JP"/>
        </w:rPr>
      </w:pPr>
      <w:r w:rsidRPr="001E1A0D">
        <w:rPr>
          <w:rFonts w:ascii="Arial" w:eastAsia="MS Mincho" w:hAnsi="Arial" w:cs="Arial"/>
          <w:b/>
          <w:bCs/>
          <w:color w:val="0B5294"/>
          <w:sz w:val="56"/>
          <w:szCs w:val="56"/>
          <w:lang w:eastAsia="ja-JP"/>
        </w:rPr>
        <w:t>SPECIFICKÁ PRAVIDLA PRO ŽADATELE A PŘÍJEMCE</w:t>
      </w:r>
    </w:p>
    <w:p w14:paraId="4899D6CF" w14:textId="77777777" w:rsidR="00E71619" w:rsidRPr="00115424" w:rsidRDefault="00E71619" w:rsidP="00E7161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eastAsia="MS Mincho" w:hAnsi="Arial" w:cs="Arial"/>
          <w:b/>
          <w:bCs/>
          <w:color w:val="0B5294"/>
          <w:sz w:val="18"/>
          <w:szCs w:val="18"/>
          <w:lang w:eastAsia="ja-JP"/>
        </w:rPr>
      </w:pPr>
    </w:p>
    <w:p w14:paraId="50D29399" w14:textId="77777777" w:rsidR="00E71619" w:rsidRPr="00115424" w:rsidRDefault="00E71619" w:rsidP="00E7161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0"/>
          <w:szCs w:val="40"/>
          <w:lang w:eastAsia="ja-JP"/>
        </w:rPr>
      </w:pPr>
      <w:r w:rsidRPr="00115424">
        <w:rPr>
          <w:rFonts w:ascii="Arial" w:eastAsia="MS Mincho" w:hAnsi="Arial" w:cs="Arial"/>
          <w:b/>
          <w:bCs/>
          <w:color w:val="0B5294"/>
          <w:sz w:val="40"/>
          <w:szCs w:val="40"/>
          <w:lang w:eastAsia="ja-JP"/>
        </w:rPr>
        <w:t>PŘÍLOHA 1</w:t>
      </w:r>
    </w:p>
    <w:p w14:paraId="39752A9A" w14:textId="77777777" w:rsidR="00E71619" w:rsidRPr="00115424" w:rsidRDefault="00E71619" w:rsidP="00E7161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0"/>
          <w:szCs w:val="40"/>
          <w:lang w:eastAsia="ja-JP"/>
        </w:rPr>
      </w:pPr>
      <w:r w:rsidRPr="00115424">
        <w:rPr>
          <w:rFonts w:ascii="Arial" w:eastAsia="MS Mincho" w:hAnsi="Arial" w:cs="Arial"/>
          <w:b/>
          <w:bCs/>
          <w:color w:val="0B5294"/>
          <w:sz w:val="40"/>
          <w:szCs w:val="40"/>
          <w:lang w:eastAsia="ja-JP"/>
        </w:rPr>
        <w:t>METODICKÉ LISTY INDIKÁTORŮ</w:t>
      </w:r>
    </w:p>
    <w:p w14:paraId="5EF01D80" w14:textId="77777777" w:rsidR="00E71619" w:rsidRPr="00115424" w:rsidRDefault="00E71619" w:rsidP="00E7161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eastAsia="MS Mincho" w:hAnsi="Arial" w:cs="Arial"/>
          <w:b/>
          <w:bCs/>
          <w:color w:val="0B5294"/>
          <w:sz w:val="20"/>
          <w:szCs w:val="20"/>
          <w:lang w:eastAsia="ja-JP"/>
        </w:rPr>
      </w:pPr>
    </w:p>
    <w:p w14:paraId="2B7DCC2C" w14:textId="5BCEE429" w:rsidR="00115424" w:rsidRPr="00115424" w:rsidRDefault="00287B21" w:rsidP="00115424">
      <w:pPr>
        <w:spacing w:after="200" w:line="276" w:lineRule="auto"/>
        <w:jc w:val="center"/>
        <w:rPr>
          <w:rFonts w:ascii="Arial" w:eastAsia="MS Mincho" w:hAnsi="Arial" w:cs="Arial"/>
          <w:color w:val="000000"/>
          <w:sz w:val="31"/>
          <w:szCs w:val="31"/>
          <w:lang w:eastAsia="ja-JP"/>
        </w:rPr>
      </w:pPr>
      <w:r w:rsidRPr="00F80319">
        <w:rPr>
          <w:rFonts w:ascii="Arial" w:eastAsia="MS Mincho" w:hAnsi="Arial" w:cs="Arial"/>
          <w:color w:val="000000"/>
          <w:sz w:val="31"/>
          <w:szCs w:val="31"/>
          <w:lang w:eastAsia="ja-JP"/>
        </w:rPr>
        <w:t>73</w:t>
      </w:r>
      <w:r w:rsidR="00115424" w:rsidRPr="00F80319">
        <w:rPr>
          <w:rFonts w:ascii="Arial" w:eastAsia="MS Mincho" w:hAnsi="Arial" w:cs="Arial"/>
          <w:color w:val="000000"/>
          <w:sz w:val="31"/>
          <w:szCs w:val="31"/>
          <w:lang w:eastAsia="ja-JP"/>
        </w:rPr>
        <w:t>.</w:t>
      </w:r>
      <w:r w:rsidR="00115424" w:rsidRPr="00115424">
        <w:rPr>
          <w:rFonts w:ascii="Arial" w:eastAsia="MS Mincho" w:hAnsi="Arial" w:cs="Arial"/>
          <w:color w:val="000000"/>
          <w:sz w:val="31"/>
          <w:szCs w:val="31"/>
          <w:lang w:eastAsia="ja-JP"/>
        </w:rPr>
        <w:t xml:space="preserve"> VÝZVA IROP – </w:t>
      </w:r>
      <w:r w:rsidR="00246DD0">
        <w:rPr>
          <w:rFonts w:ascii="Arial" w:eastAsia="MS Mincho" w:hAnsi="Arial" w:cs="Arial"/>
          <w:color w:val="000000"/>
          <w:sz w:val="31"/>
          <w:szCs w:val="31"/>
          <w:lang w:eastAsia="ja-JP"/>
        </w:rPr>
        <w:t>VEŘEJNÁ PROSTRANSTVÍ</w:t>
      </w:r>
      <w:r w:rsidR="00115424" w:rsidRPr="00115424">
        <w:rPr>
          <w:rFonts w:ascii="Arial" w:eastAsia="MS Mincho" w:hAnsi="Arial" w:cs="Arial"/>
          <w:color w:val="000000"/>
          <w:sz w:val="31"/>
          <w:szCs w:val="31"/>
          <w:lang w:eastAsia="ja-JP"/>
        </w:rPr>
        <w:t xml:space="preserve"> –</w:t>
      </w:r>
    </w:p>
    <w:p w14:paraId="140E9026" w14:textId="66541086" w:rsidR="00115424" w:rsidRPr="00115424" w:rsidRDefault="00115424" w:rsidP="00115424">
      <w:pPr>
        <w:spacing w:after="200" w:line="276" w:lineRule="auto"/>
        <w:jc w:val="center"/>
        <w:rPr>
          <w:rFonts w:ascii="Arial" w:eastAsia="MS Mincho" w:hAnsi="Arial" w:cs="Arial"/>
          <w:color w:val="000000"/>
          <w:sz w:val="31"/>
          <w:szCs w:val="31"/>
          <w:lang w:eastAsia="ja-JP"/>
        </w:rPr>
      </w:pPr>
      <w:r w:rsidRPr="00115424">
        <w:rPr>
          <w:rFonts w:ascii="Arial" w:eastAsia="MS Mincho" w:hAnsi="Arial" w:cs="Arial"/>
          <w:color w:val="000000"/>
          <w:sz w:val="31"/>
          <w:szCs w:val="31"/>
          <w:lang w:eastAsia="ja-JP"/>
        </w:rPr>
        <w:t xml:space="preserve">SC </w:t>
      </w:r>
      <w:r w:rsidR="00246DD0">
        <w:rPr>
          <w:rFonts w:ascii="Arial" w:eastAsia="MS Mincho" w:hAnsi="Arial" w:cs="Arial"/>
          <w:color w:val="000000"/>
          <w:sz w:val="31"/>
          <w:szCs w:val="31"/>
          <w:lang w:eastAsia="ja-JP"/>
        </w:rPr>
        <w:t>5.1</w:t>
      </w:r>
      <w:r w:rsidRPr="00115424">
        <w:rPr>
          <w:rFonts w:ascii="Arial" w:eastAsia="MS Mincho" w:hAnsi="Arial" w:cs="Arial"/>
          <w:color w:val="000000"/>
          <w:sz w:val="31"/>
          <w:szCs w:val="31"/>
          <w:lang w:eastAsia="ja-JP"/>
        </w:rPr>
        <w:t xml:space="preserve"> (</w:t>
      </w:r>
      <w:r w:rsidR="00246DD0">
        <w:rPr>
          <w:rFonts w:ascii="Arial" w:eastAsia="MS Mincho" w:hAnsi="Arial" w:cs="Arial"/>
          <w:color w:val="000000"/>
          <w:sz w:val="31"/>
          <w:szCs w:val="31"/>
          <w:lang w:eastAsia="ja-JP"/>
        </w:rPr>
        <w:t>CLLD</w:t>
      </w:r>
      <w:r w:rsidRPr="00115424">
        <w:rPr>
          <w:rFonts w:ascii="Arial" w:eastAsia="MS Mincho" w:hAnsi="Arial" w:cs="Arial"/>
          <w:color w:val="000000"/>
          <w:sz w:val="31"/>
          <w:szCs w:val="31"/>
          <w:lang w:eastAsia="ja-JP"/>
        </w:rPr>
        <w:t>)</w:t>
      </w:r>
    </w:p>
    <w:p w14:paraId="29F7EAC3" w14:textId="5340E1E9" w:rsidR="00E71619" w:rsidRPr="001E1A0D" w:rsidRDefault="00E71619" w:rsidP="00E71619">
      <w:pPr>
        <w:spacing w:after="200" w:line="276" w:lineRule="auto"/>
        <w:jc w:val="center"/>
        <w:rPr>
          <w:rFonts w:ascii="Arial" w:eastAsia="Calibri" w:hAnsi="Arial" w:cs="Arial"/>
          <w:caps/>
          <w:color w:val="7F7F7F"/>
          <w:sz w:val="32"/>
          <w:szCs w:val="32"/>
          <w:lang w:eastAsia="en-US"/>
        </w:rPr>
        <w:sectPr w:rsidR="00E71619" w:rsidRPr="001E1A0D" w:rsidSect="0021692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E1A0D">
        <w:rPr>
          <w:rFonts w:ascii="Arial" w:eastAsia="Calibri" w:hAnsi="Arial" w:cs="Arial"/>
          <w:caps/>
          <w:color w:val="7F7F7F"/>
          <w:lang w:eastAsia="en-US"/>
        </w:rPr>
        <w:t>VERZE</w:t>
      </w:r>
      <w:r w:rsidRPr="001E1A0D">
        <w:rPr>
          <w:rFonts w:ascii="Arial" w:eastAsia="Calibri" w:hAnsi="Arial" w:cs="Arial"/>
          <w:caps/>
          <w:color w:val="7F7F7F"/>
          <w:sz w:val="32"/>
          <w:szCs w:val="32"/>
          <w:lang w:eastAsia="en-US"/>
        </w:rPr>
        <w:t xml:space="preserve"> </w:t>
      </w:r>
      <w:r w:rsidR="006113F3">
        <w:rPr>
          <w:rFonts w:ascii="Arial" w:eastAsia="Calibri" w:hAnsi="Arial" w:cs="Arial"/>
          <w:caps/>
          <w:color w:val="7F7F7F"/>
          <w:sz w:val="32"/>
          <w:szCs w:val="32"/>
          <w:lang w:eastAsia="en-US"/>
        </w:rPr>
        <w:t xml:space="preserve"> </w:t>
      </w:r>
      <w:r w:rsidR="00EC18DC">
        <w:rPr>
          <w:rFonts w:ascii="Arial" w:eastAsia="Calibri" w:hAnsi="Arial" w:cs="Arial"/>
          <w:caps/>
          <w:color w:val="7F7F7F"/>
          <w:sz w:val="32"/>
          <w:szCs w:val="32"/>
          <w:lang w:eastAsia="en-US"/>
        </w:rPr>
        <w:t>2</w:t>
      </w:r>
    </w:p>
    <w:tbl>
      <w:tblPr>
        <w:tblpPr w:leftFromText="141" w:rightFromText="141" w:vertAnchor="text" w:horzAnchor="margin" w:tblpY="69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115424" w:rsidRPr="00115424" w14:paraId="707C00D5" w14:textId="77777777" w:rsidTr="00115424">
        <w:trPr>
          <w:trHeight w:val="32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36A4EF45" w14:textId="77777777" w:rsidR="00115424" w:rsidRPr="00115424" w:rsidRDefault="00115424" w:rsidP="00115424">
            <w:pPr>
              <w:spacing w:line="276" w:lineRule="auto"/>
              <w:ind w:left="170" w:right="17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115424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METODICKÝ LIST INDIKÁTORU</w:t>
            </w:r>
          </w:p>
        </w:tc>
      </w:tr>
      <w:tr w:rsidR="00115424" w:rsidRPr="00115424" w14:paraId="7CA896AF" w14:textId="77777777" w:rsidTr="00115424">
        <w:trPr>
          <w:trHeight w:val="8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D241" w14:textId="77777777" w:rsidR="00115424" w:rsidRPr="00115424" w:rsidRDefault="00115424" w:rsidP="00115424">
            <w:pPr>
              <w:spacing w:before="80" w:after="80" w:line="276" w:lineRule="auto"/>
              <w:ind w:left="57" w:right="57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542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Kód a název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F096" w14:textId="77777777" w:rsidR="00115424" w:rsidRPr="00115424" w:rsidRDefault="00115424" w:rsidP="00115424">
            <w:pPr>
              <w:spacing w:before="80" w:after="80" w:line="276" w:lineRule="auto"/>
              <w:ind w:left="57" w:right="57"/>
              <w:jc w:val="center"/>
              <w:rPr>
                <w:rFonts w:eastAsiaTheme="minorHAnsi"/>
                <w:b/>
                <w:bCs/>
              </w:rPr>
            </w:pPr>
            <w:bookmarkStart w:id="1" w:name="_Hlk120093819"/>
            <w:r w:rsidRPr="00115424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444 001 - Zelená infrastruktura podpořená pro jiné účely než přizpůsobování se změnám klimatu</w:t>
            </w:r>
            <w:bookmarkEnd w:id="1"/>
          </w:p>
        </w:tc>
      </w:tr>
      <w:tr w:rsidR="00115424" w:rsidRPr="00115424" w14:paraId="267B1264" w14:textId="77777777" w:rsidTr="00115424">
        <w:trPr>
          <w:trHeight w:val="537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AA9C2DD" w14:textId="77777777" w:rsidR="00115424" w:rsidRPr="00115424" w:rsidRDefault="00115424" w:rsidP="00115424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aps/>
                <w:color w:val="000000"/>
                <w:lang w:eastAsia="en-US"/>
              </w:rPr>
            </w:pPr>
            <w:r w:rsidRPr="0011542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Specifický cíl programu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0DA58BE7" w14:textId="77777777" w:rsidR="00115424" w:rsidRPr="00115424" w:rsidRDefault="00115424" w:rsidP="00115424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542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Měrná jednotka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22F4DAD0" w14:textId="77777777" w:rsidR="00115424" w:rsidRPr="00115424" w:rsidRDefault="00115424" w:rsidP="00115424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542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Typ indikátoru</w:t>
            </w:r>
          </w:p>
        </w:tc>
      </w:tr>
      <w:tr w:rsidR="00115424" w:rsidRPr="00115424" w14:paraId="1C376282" w14:textId="77777777" w:rsidTr="00115424">
        <w:trPr>
          <w:trHeight w:val="546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3BFA" w14:textId="32B549F5" w:rsidR="00115424" w:rsidRPr="00115424" w:rsidRDefault="00115424" w:rsidP="00115424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542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IROP </w:t>
            </w:r>
            <w:r w:rsidR="00672BC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C1C3" w14:textId="77777777" w:rsidR="00115424" w:rsidRPr="00115424" w:rsidRDefault="00115424" w:rsidP="00115424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5424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hektary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0471" w14:textId="77777777" w:rsidR="00115424" w:rsidRPr="00115424" w:rsidRDefault="00115424" w:rsidP="00115424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542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výstup</w:t>
            </w:r>
          </w:p>
        </w:tc>
      </w:tr>
    </w:tbl>
    <w:p w14:paraId="4E0F86C2" w14:textId="77777777" w:rsidR="00115424" w:rsidRPr="00115424" w:rsidRDefault="00115424" w:rsidP="00115424">
      <w:pPr>
        <w:spacing w:before="240"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115424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 xml:space="preserve">Definice indikátoru </w:t>
      </w:r>
    </w:p>
    <w:p w14:paraId="44B195AC" w14:textId="2EC0E138" w:rsidR="00115424" w:rsidRPr="00115424" w:rsidRDefault="00115424" w:rsidP="00115424">
      <w:pPr>
        <w:spacing w:line="276" w:lineRule="auto"/>
        <w:jc w:val="both"/>
        <w:rPr>
          <w:rFonts w:ascii="Arial" w:hAnsi="Arial" w:cs="Arial"/>
          <w:color w:val="4F81BD" w:themeColor="accent1"/>
          <w:sz w:val="22"/>
          <w:szCs w:val="22"/>
        </w:rPr>
      </w:pPr>
      <w:r w:rsidRPr="00115424">
        <w:rPr>
          <w:rFonts w:ascii="Arial" w:hAnsi="Arial" w:cs="Arial"/>
          <w:sz w:val="22"/>
          <w:szCs w:val="22"/>
        </w:rPr>
        <w:t>Plocha zelené infrastruktury nově vybudovaná nebo významně modernizovaná pro jiné účely než přizpůsobení se změně klimatu. Modernizace odkazují na významná vylepšení stávajících zelených infrastruktur způsobilých pro podporu. Údržba je vyloučena.</w:t>
      </w:r>
      <w:r w:rsidRPr="00115424">
        <w:rPr>
          <w:rFonts w:ascii="Arial" w:hAnsi="Arial" w:cs="Arial"/>
          <w:sz w:val="22"/>
          <w:szCs w:val="22"/>
        </w:rPr>
        <w:br/>
        <w:t>Mezi příklady zelené infrastruktury patří parky bohaté na biologickou rozmanitost, propustná půdní pokrývka, zelené stěny, zelené střechy, zelené školní dvory atd. (Viz EEA 2011 v</w:t>
      </w:r>
      <w:r w:rsidR="00BB09F7">
        <w:rPr>
          <w:rFonts w:ascii="Arial" w:hAnsi="Arial" w:cs="Arial"/>
          <w:sz w:val="22"/>
          <w:szCs w:val="22"/>
        </w:rPr>
        <w:t> </w:t>
      </w:r>
      <w:r w:rsidRPr="00115424">
        <w:rPr>
          <w:rFonts w:ascii="Arial" w:hAnsi="Arial" w:cs="Arial"/>
          <w:sz w:val="22"/>
          <w:szCs w:val="22"/>
        </w:rPr>
        <w:t>referencích)</w:t>
      </w:r>
      <w:r w:rsidR="003E3B9B">
        <w:rPr>
          <w:rFonts w:ascii="Arial" w:hAnsi="Arial" w:cs="Arial"/>
          <w:sz w:val="22"/>
          <w:szCs w:val="22"/>
        </w:rPr>
        <w:t>.</w:t>
      </w:r>
      <w:r w:rsidRPr="00115424">
        <w:rPr>
          <w:rFonts w:ascii="Arial" w:hAnsi="Arial" w:cs="Arial"/>
          <w:sz w:val="22"/>
          <w:szCs w:val="22"/>
        </w:rPr>
        <w:br/>
        <w:t>Tento ukazatel nezahrnuje zelenou infrastrukturu podporovanou pro přizpůsobení se změně klimatu (vztahuje se na ukazatel RCO26) nebo investice do sítě Natura 2000 (vztahuje se na ukazatel RCO37).</w:t>
      </w:r>
    </w:p>
    <w:p w14:paraId="6BC7AF1D" w14:textId="77777777" w:rsidR="00115424" w:rsidRPr="00115424" w:rsidRDefault="00115424" w:rsidP="00115424">
      <w:pPr>
        <w:spacing w:before="240"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115424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>Upřesňující informace</w:t>
      </w:r>
    </w:p>
    <w:p w14:paraId="6695DE40" w14:textId="46555BE5" w:rsidR="00115424" w:rsidRPr="00115424" w:rsidRDefault="00115424" w:rsidP="00115424">
      <w:p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115424">
        <w:rPr>
          <w:rFonts w:ascii="Arial" w:hAnsi="Arial" w:cs="Arial"/>
          <w:b/>
          <w:bCs/>
          <w:sz w:val="22"/>
          <w:szCs w:val="22"/>
        </w:rPr>
        <w:t>Indikátor je povinný k výběru a naplnění pro všechny projekty</w:t>
      </w:r>
      <w:r w:rsidR="00784C08" w:rsidRPr="00784C08">
        <w:rPr>
          <w:rFonts w:ascii="Arial" w:hAnsi="Arial" w:cs="Arial"/>
          <w:b/>
          <w:bCs/>
          <w:sz w:val="22"/>
          <w:szCs w:val="22"/>
        </w:rPr>
        <w:t>.</w:t>
      </w:r>
    </w:p>
    <w:p w14:paraId="27D9A786" w14:textId="066D1747" w:rsidR="00135484" w:rsidRDefault="00115424" w:rsidP="00115424">
      <w:p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115424">
        <w:rPr>
          <w:rFonts w:ascii="Arial" w:hAnsi="Arial" w:cs="Arial"/>
          <w:sz w:val="22"/>
          <w:szCs w:val="22"/>
        </w:rPr>
        <w:t xml:space="preserve">Žadatel uvede jako cílovou hodnotu </w:t>
      </w:r>
      <w:r w:rsidR="005A59A9" w:rsidRPr="00FC78D7">
        <w:rPr>
          <w:rFonts w:ascii="Arial" w:hAnsi="Arial" w:cs="Arial"/>
          <w:b/>
          <w:bCs/>
          <w:sz w:val="22"/>
          <w:szCs w:val="22"/>
        </w:rPr>
        <w:t>část celkové plochy</w:t>
      </w:r>
      <w:r w:rsidR="003E3B9B" w:rsidRPr="00FC78D7">
        <w:rPr>
          <w:rFonts w:ascii="Arial" w:hAnsi="Arial" w:cs="Arial"/>
          <w:b/>
          <w:bCs/>
          <w:sz w:val="22"/>
          <w:szCs w:val="22"/>
        </w:rPr>
        <w:t xml:space="preserve"> </w:t>
      </w:r>
      <w:r w:rsidR="00946D14" w:rsidRPr="00FC78D7">
        <w:rPr>
          <w:rFonts w:ascii="Arial" w:hAnsi="Arial" w:cs="Arial"/>
          <w:b/>
          <w:bCs/>
          <w:sz w:val="22"/>
          <w:szCs w:val="22"/>
        </w:rPr>
        <w:t xml:space="preserve">řešeného </w:t>
      </w:r>
      <w:r w:rsidR="003E3B9B" w:rsidRPr="00FC78D7">
        <w:rPr>
          <w:rFonts w:ascii="Arial" w:hAnsi="Arial" w:cs="Arial"/>
          <w:b/>
          <w:bCs/>
          <w:sz w:val="22"/>
          <w:szCs w:val="22"/>
        </w:rPr>
        <w:t>veřejného prostranství</w:t>
      </w:r>
      <w:r w:rsidR="005A59A9" w:rsidRPr="00FC78D7">
        <w:rPr>
          <w:rFonts w:ascii="Arial" w:hAnsi="Arial" w:cs="Arial"/>
          <w:b/>
          <w:bCs/>
          <w:sz w:val="22"/>
          <w:szCs w:val="22"/>
        </w:rPr>
        <w:t>, kter</w:t>
      </w:r>
      <w:r w:rsidR="00946D14" w:rsidRPr="00FC78D7">
        <w:rPr>
          <w:rFonts w:ascii="Arial" w:hAnsi="Arial" w:cs="Arial"/>
          <w:b/>
          <w:bCs/>
          <w:sz w:val="22"/>
          <w:szCs w:val="22"/>
        </w:rPr>
        <w:t>á</w:t>
      </w:r>
      <w:r w:rsidR="005A59A9" w:rsidRPr="00FC78D7">
        <w:rPr>
          <w:rFonts w:ascii="Arial" w:hAnsi="Arial" w:cs="Arial"/>
          <w:b/>
          <w:bCs/>
          <w:sz w:val="22"/>
          <w:szCs w:val="22"/>
        </w:rPr>
        <w:t xml:space="preserve"> je/bude pokryta zelen</w:t>
      </w:r>
      <w:r w:rsidR="006D2FB7" w:rsidRPr="00FC78D7">
        <w:rPr>
          <w:rFonts w:ascii="Arial" w:hAnsi="Arial" w:cs="Arial"/>
          <w:b/>
          <w:bCs/>
          <w:sz w:val="22"/>
          <w:szCs w:val="22"/>
        </w:rPr>
        <w:t>o</w:t>
      </w:r>
      <w:r w:rsidR="009335F5">
        <w:rPr>
          <w:rFonts w:ascii="Arial" w:hAnsi="Arial" w:cs="Arial"/>
          <w:b/>
          <w:bCs/>
          <w:sz w:val="22"/>
          <w:szCs w:val="22"/>
        </w:rPr>
        <w:t>u</w:t>
      </w:r>
      <w:r w:rsidR="005A59A9" w:rsidRPr="00FC78D7">
        <w:rPr>
          <w:rFonts w:ascii="Arial" w:hAnsi="Arial" w:cs="Arial"/>
          <w:b/>
          <w:bCs/>
          <w:sz w:val="22"/>
          <w:szCs w:val="22"/>
        </w:rPr>
        <w:t xml:space="preserve"> infrastrukturou </w:t>
      </w:r>
      <w:r w:rsidR="009335F5">
        <w:rPr>
          <w:rFonts w:ascii="Arial" w:hAnsi="Arial" w:cs="Arial"/>
          <w:b/>
          <w:bCs/>
          <w:sz w:val="22"/>
          <w:szCs w:val="22"/>
        </w:rPr>
        <w:t xml:space="preserve">(zelená anebo modrá složka) </w:t>
      </w:r>
      <w:r w:rsidR="00784C08" w:rsidRPr="00FC78D7">
        <w:rPr>
          <w:rFonts w:ascii="Arial" w:hAnsi="Arial" w:cs="Arial"/>
          <w:b/>
          <w:bCs/>
          <w:sz w:val="22"/>
          <w:szCs w:val="22"/>
        </w:rPr>
        <w:t>v</w:t>
      </w:r>
      <w:r w:rsidR="003E3B9B" w:rsidRPr="00FC78D7">
        <w:rPr>
          <w:rFonts w:ascii="Arial" w:hAnsi="Arial" w:cs="Arial"/>
          <w:b/>
          <w:bCs/>
          <w:sz w:val="22"/>
          <w:szCs w:val="22"/>
        </w:rPr>
        <w:t> </w:t>
      </w:r>
      <w:r w:rsidR="00784C08" w:rsidRPr="00FC78D7">
        <w:rPr>
          <w:rFonts w:ascii="Arial" w:hAnsi="Arial" w:cs="Arial"/>
          <w:b/>
          <w:bCs/>
          <w:sz w:val="22"/>
          <w:szCs w:val="22"/>
        </w:rPr>
        <w:t>hektarech</w:t>
      </w:r>
      <w:r w:rsidR="003E3B9B">
        <w:rPr>
          <w:rFonts w:ascii="Arial" w:hAnsi="Arial" w:cs="Arial"/>
          <w:sz w:val="22"/>
          <w:szCs w:val="22"/>
        </w:rPr>
        <w:t>, vyjma plochy budov zanesených v katastru nemovitostí.</w:t>
      </w:r>
      <w:r w:rsidRPr="00115424">
        <w:rPr>
          <w:rFonts w:ascii="Arial" w:hAnsi="Arial" w:cs="Arial"/>
          <w:sz w:val="22"/>
          <w:szCs w:val="22"/>
        </w:rPr>
        <w:t xml:space="preserve"> </w:t>
      </w:r>
    </w:p>
    <w:p w14:paraId="5F736788" w14:textId="0CC6BBAC" w:rsidR="00135484" w:rsidRPr="00115424" w:rsidRDefault="00115424" w:rsidP="0011542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62D23">
        <w:rPr>
          <w:rFonts w:ascii="Arial" w:hAnsi="Arial" w:cs="Arial"/>
          <w:b/>
          <w:bCs/>
          <w:sz w:val="22"/>
          <w:szCs w:val="22"/>
        </w:rPr>
        <w:t>Příklad:</w:t>
      </w:r>
      <w:r w:rsidRPr="00A62D23">
        <w:rPr>
          <w:rFonts w:ascii="Arial" w:hAnsi="Arial" w:cs="Arial"/>
          <w:sz w:val="22"/>
          <w:szCs w:val="22"/>
        </w:rPr>
        <w:t xml:space="preserve"> </w:t>
      </w:r>
      <w:r w:rsidR="003E3B9B" w:rsidRPr="00A62D23">
        <w:rPr>
          <w:rFonts w:ascii="Arial" w:hAnsi="Arial" w:cs="Arial"/>
          <w:sz w:val="22"/>
          <w:szCs w:val="22"/>
        </w:rPr>
        <w:t>Žadatel uvede rozlohu parku apod.</w:t>
      </w:r>
    </w:p>
    <w:p w14:paraId="3CAB83AF" w14:textId="138FEB9F" w:rsidR="00115424" w:rsidRPr="00115424" w:rsidRDefault="00115424" w:rsidP="00115424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115424">
        <w:rPr>
          <w:rFonts w:ascii="Arial" w:hAnsi="Arial" w:cs="Arial"/>
          <w:sz w:val="22"/>
          <w:szCs w:val="22"/>
        </w:rPr>
        <w:t xml:space="preserve">Hodnoty jsou vykazovány jako prostý součet </w:t>
      </w:r>
      <w:r w:rsidR="003E3B9B">
        <w:rPr>
          <w:rFonts w:ascii="Arial" w:hAnsi="Arial" w:cs="Arial"/>
          <w:sz w:val="22"/>
          <w:szCs w:val="22"/>
        </w:rPr>
        <w:t xml:space="preserve">ploch veřejného prostranství </w:t>
      </w:r>
      <w:r w:rsidR="0032020F">
        <w:rPr>
          <w:rFonts w:ascii="Arial" w:hAnsi="Arial" w:cs="Arial"/>
          <w:sz w:val="22"/>
          <w:szCs w:val="22"/>
        </w:rPr>
        <w:t xml:space="preserve">zelené infrastruktury </w:t>
      </w:r>
      <w:r w:rsidR="009264DF">
        <w:rPr>
          <w:rFonts w:ascii="Arial" w:hAnsi="Arial" w:cs="Arial"/>
          <w:sz w:val="22"/>
          <w:szCs w:val="22"/>
        </w:rPr>
        <w:t>(zelen</w:t>
      </w:r>
      <w:r w:rsidR="00A92CE9">
        <w:rPr>
          <w:rFonts w:ascii="Arial" w:hAnsi="Arial" w:cs="Arial"/>
          <w:sz w:val="22"/>
          <w:szCs w:val="22"/>
        </w:rPr>
        <w:t>á</w:t>
      </w:r>
      <w:r w:rsidR="009264DF">
        <w:rPr>
          <w:rFonts w:ascii="Arial" w:hAnsi="Arial" w:cs="Arial"/>
          <w:sz w:val="22"/>
          <w:szCs w:val="22"/>
        </w:rPr>
        <w:t xml:space="preserve"> anebo modr</w:t>
      </w:r>
      <w:r w:rsidR="00A92CE9">
        <w:rPr>
          <w:rFonts w:ascii="Arial" w:hAnsi="Arial" w:cs="Arial"/>
          <w:sz w:val="22"/>
          <w:szCs w:val="22"/>
        </w:rPr>
        <w:t>á</w:t>
      </w:r>
      <w:r w:rsidR="009264DF">
        <w:rPr>
          <w:rFonts w:ascii="Arial" w:hAnsi="Arial" w:cs="Arial"/>
          <w:sz w:val="22"/>
          <w:szCs w:val="22"/>
        </w:rPr>
        <w:t xml:space="preserve"> složk</w:t>
      </w:r>
      <w:r w:rsidR="00A92CE9">
        <w:rPr>
          <w:rFonts w:ascii="Arial" w:hAnsi="Arial" w:cs="Arial"/>
          <w:sz w:val="22"/>
          <w:szCs w:val="22"/>
        </w:rPr>
        <w:t>a</w:t>
      </w:r>
      <w:r w:rsidR="009264DF">
        <w:rPr>
          <w:rFonts w:ascii="Arial" w:hAnsi="Arial" w:cs="Arial"/>
          <w:sz w:val="22"/>
          <w:szCs w:val="22"/>
        </w:rPr>
        <w:t xml:space="preserve">) </w:t>
      </w:r>
      <w:r w:rsidR="003E3B9B">
        <w:rPr>
          <w:rFonts w:ascii="Arial" w:hAnsi="Arial" w:cs="Arial"/>
          <w:sz w:val="22"/>
          <w:szCs w:val="22"/>
        </w:rPr>
        <w:t>v řešeném území v</w:t>
      </w:r>
      <w:r w:rsidR="00F80319">
        <w:rPr>
          <w:rFonts w:ascii="Arial" w:hAnsi="Arial" w:cs="Arial"/>
          <w:sz w:val="22"/>
          <w:szCs w:val="22"/>
        </w:rPr>
        <w:t> </w:t>
      </w:r>
      <w:r w:rsidR="003E3B9B">
        <w:rPr>
          <w:rFonts w:ascii="Arial" w:hAnsi="Arial" w:cs="Arial"/>
          <w:sz w:val="22"/>
          <w:szCs w:val="22"/>
        </w:rPr>
        <w:t>hektarech</w:t>
      </w:r>
      <w:r w:rsidR="00F80319">
        <w:rPr>
          <w:rFonts w:ascii="Arial" w:hAnsi="Arial" w:cs="Arial"/>
          <w:sz w:val="22"/>
          <w:szCs w:val="22"/>
        </w:rPr>
        <w:t>.</w:t>
      </w:r>
      <w:r w:rsidRPr="00115424">
        <w:rPr>
          <w:rFonts w:ascii="Arial" w:hAnsi="Arial" w:cs="Arial"/>
          <w:sz w:val="22"/>
          <w:szCs w:val="22"/>
        </w:rPr>
        <w:t xml:space="preserve"> Hodnota je s přesností na</w:t>
      </w:r>
      <w:r w:rsidRPr="00115424">
        <w:rPr>
          <w:rFonts w:ascii="Arial" w:hAnsi="Arial" w:cs="Arial"/>
          <w:i/>
          <w:iCs/>
          <w:sz w:val="22"/>
          <w:szCs w:val="22"/>
        </w:rPr>
        <w:t xml:space="preserve"> </w:t>
      </w:r>
      <w:r w:rsidRPr="00A62D23">
        <w:rPr>
          <w:rFonts w:ascii="Arial" w:hAnsi="Arial" w:cs="Arial"/>
          <w:iCs/>
          <w:sz w:val="22"/>
          <w:szCs w:val="22"/>
        </w:rPr>
        <w:t>3</w:t>
      </w:r>
      <w:r w:rsidR="00BB09F7">
        <w:rPr>
          <w:rFonts w:ascii="Arial" w:hAnsi="Arial" w:cs="Arial"/>
          <w:sz w:val="22"/>
          <w:szCs w:val="22"/>
        </w:rPr>
        <w:t> </w:t>
      </w:r>
      <w:r w:rsidRPr="00115424">
        <w:rPr>
          <w:rFonts w:ascii="Arial" w:hAnsi="Arial" w:cs="Arial"/>
          <w:sz w:val="22"/>
          <w:szCs w:val="22"/>
        </w:rPr>
        <w:t>desetinná místa</w:t>
      </w:r>
      <w:r w:rsidR="003E3B9B">
        <w:rPr>
          <w:rFonts w:ascii="Arial" w:hAnsi="Arial" w:cs="Arial"/>
          <w:sz w:val="22"/>
          <w:szCs w:val="22"/>
        </w:rPr>
        <w:t>.</w:t>
      </w:r>
      <w:r w:rsidRPr="0011542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300C4CE" w14:textId="55C51CAC" w:rsidR="00115424" w:rsidRPr="00115424" w:rsidRDefault="00115424" w:rsidP="00115424">
      <w:pPr>
        <w:keepNext/>
        <w:spacing w:before="240"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115424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>postup vykazování</w:t>
      </w:r>
    </w:p>
    <w:p w14:paraId="5F8B00E7" w14:textId="0882C6C0" w:rsidR="00115424" w:rsidRPr="00115424" w:rsidRDefault="00115424" w:rsidP="00115424">
      <w:pPr>
        <w:spacing w:after="240" w:line="276" w:lineRule="auto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115424">
        <w:rPr>
          <w:rFonts w:ascii="Arial" w:hAnsi="Arial" w:cs="Arial"/>
          <w:b/>
          <w:bCs/>
          <w:sz w:val="22"/>
          <w:szCs w:val="22"/>
        </w:rPr>
        <w:t xml:space="preserve">Výchozí hodnota: </w:t>
      </w:r>
      <w:r w:rsidRPr="00115424">
        <w:rPr>
          <w:rFonts w:ascii="Arial" w:hAnsi="Arial" w:cs="Arial"/>
          <w:sz w:val="22"/>
          <w:szCs w:val="22"/>
        </w:rPr>
        <w:t>V případě výstupových indikátorů je výchozí hodnota vždy nulová a nelze ji na žádosti o podporu vyplnit. Stejně tak i datum výchozí hodnoty není ze strany žadatele editovatelné a bude doplněno automaticky jako datum podání žádosti o podporu.</w:t>
      </w:r>
    </w:p>
    <w:p w14:paraId="72AE9799" w14:textId="5F20E389" w:rsidR="00115424" w:rsidRPr="00115424" w:rsidRDefault="00115424" w:rsidP="00B713C1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15424">
        <w:rPr>
          <w:rFonts w:ascii="Arial" w:hAnsi="Arial" w:cs="Arial"/>
          <w:b/>
          <w:bCs/>
          <w:sz w:val="22"/>
          <w:szCs w:val="22"/>
        </w:rPr>
        <w:t>Cílová hodnota:</w:t>
      </w:r>
      <w:r w:rsidRPr="00115424">
        <w:rPr>
          <w:rFonts w:ascii="Arial" w:hAnsi="Arial" w:cs="Arial"/>
          <w:sz w:val="22"/>
          <w:szCs w:val="22"/>
        </w:rPr>
        <w:t xml:space="preserve"> </w:t>
      </w:r>
      <w:r w:rsidR="00C42221">
        <w:rPr>
          <w:rFonts w:ascii="Arial" w:hAnsi="Arial" w:cs="Arial"/>
          <w:sz w:val="22"/>
          <w:szCs w:val="22"/>
        </w:rPr>
        <w:t>P</w:t>
      </w:r>
      <w:r w:rsidR="00B713C1" w:rsidRPr="00B713C1">
        <w:rPr>
          <w:rFonts w:ascii="Arial" w:hAnsi="Arial" w:cs="Arial"/>
          <w:sz w:val="22"/>
          <w:szCs w:val="22"/>
        </w:rPr>
        <w:t xml:space="preserve">lánovaná </w:t>
      </w:r>
      <w:r w:rsidR="006D2FB7">
        <w:rPr>
          <w:rFonts w:ascii="Arial" w:hAnsi="Arial" w:cs="Arial"/>
          <w:sz w:val="22"/>
          <w:szCs w:val="22"/>
        </w:rPr>
        <w:t xml:space="preserve">plocha </w:t>
      </w:r>
      <w:r w:rsidR="00B713C1" w:rsidRPr="00B713C1">
        <w:rPr>
          <w:rFonts w:ascii="Arial" w:hAnsi="Arial" w:cs="Arial"/>
          <w:sz w:val="22"/>
          <w:szCs w:val="22"/>
        </w:rPr>
        <w:t xml:space="preserve">řešeného </w:t>
      </w:r>
      <w:r w:rsidR="006D2FB7">
        <w:rPr>
          <w:rFonts w:ascii="Arial" w:hAnsi="Arial" w:cs="Arial"/>
          <w:sz w:val="22"/>
          <w:szCs w:val="22"/>
        </w:rPr>
        <w:t xml:space="preserve">území pokrytá </w:t>
      </w:r>
      <w:r w:rsidR="006D2FB7" w:rsidRPr="00115424">
        <w:rPr>
          <w:rFonts w:ascii="Arial" w:hAnsi="Arial" w:cs="Arial"/>
          <w:sz w:val="22"/>
          <w:szCs w:val="22"/>
        </w:rPr>
        <w:t>zelen</w:t>
      </w:r>
      <w:r w:rsidR="006D2FB7">
        <w:rPr>
          <w:rFonts w:ascii="Arial" w:hAnsi="Arial" w:cs="Arial"/>
          <w:sz w:val="22"/>
          <w:szCs w:val="22"/>
        </w:rPr>
        <w:t>ou</w:t>
      </w:r>
      <w:r w:rsidR="006D2FB7" w:rsidRPr="00115424">
        <w:rPr>
          <w:rFonts w:ascii="Arial" w:hAnsi="Arial" w:cs="Arial"/>
          <w:sz w:val="22"/>
          <w:szCs w:val="22"/>
        </w:rPr>
        <w:t xml:space="preserve"> infrastru</w:t>
      </w:r>
      <w:r w:rsidR="006D2FB7">
        <w:rPr>
          <w:rFonts w:ascii="Arial" w:hAnsi="Arial" w:cs="Arial"/>
          <w:sz w:val="22"/>
          <w:szCs w:val="22"/>
        </w:rPr>
        <w:t>kturou</w:t>
      </w:r>
      <w:r w:rsidR="006D2FB7" w:rsidRPr="00B713C1">
        <w:rPr>
          <w:rFonts w:ascii="Arial" w:hAnsi="Arial" w:cs="Arial"/>
          <w:sz w:val="22"/>
          <w:szCs w:val="22"/>
        </w:rPr>
        <w:t xml:space="preserve"> </w:t>
      </w:r>
      <w:r w:rsidR="009264DF">
        <w:rPr>
          <w:rFonts w:ascii="Arial" w:hAnsi="Arial" w:cs="Arial"/>
          <w:sz w:val="22"/>
          <w:szCs w:val="22"/>
        </w:rPr>
        <w:t>(zelen</w:t>
      </w:r>
      <w:r w:rsidR="00A92CE9">
        <w:rPr>
          <w:rFonts w:ascii="Arial" w:hAnsi="Arial" w:cs="Arial"/>
          <w:sz w:val="22"/>
          <w:szCs w:val="22"/>
        </w:rPr>
        <w:t>á</w:t>
      </w:r>
      <w:r w:rsidR="009264DF">
        <w:rPr>
          <w:rFonts w:ascii="Arial" w:hAnsi="Arial" w:cs="Arial"/>
          <w:sz w:val="22"/>
          <w:szCs w:val="22"/>
        </w:rPr>
        <w:t xml:space="preserve"> anebo modr</w:t>
      </w:r>
      <w:r w:rsidR="00A92CE9">
        <w:rPr>
          <w:rFonts w:ascii="Arial" w:hAnsi="Arial" w:cs="Arial"/>
          <w:sz w:val="22"/>
          <w:szCs w:val="22"/>
        </w:rPr>
        <w:t>á</w:t>
      </w:r>
      <w:r w:rsidR="009264DF">
        <w:rPr>
          <w:rFonts w:ascii="Arial" w:hAnsi="Arial" w:cs="Arial"/>
          <w:sz w:val="22"/>
          <w:szCs w:val="22"/>
        </w:rPr>
        <w:t xml:space="preserve"> složka) </w:t>
      </w:r>
      <w:r w:rsidR="00B713C1" w:rsidRPr="00B713C1">
        <w:rPr>
          <w:rFonts w:ascii="Arial" w:hAnsi="Arial" w:cs="Arial"/>
          <w:sz w:val="22"/>
          <w:szCs w:val="22"/>
        </w:rPr>
        <w:t xml:space="preserve">v hektarech, </w:t>
      </w:r>
      <w:r w:rsidRPr="00115424">
        <w:rPr>
          <w:rFonts w:ascii="Arial" w:hAnsi="Arial" w:cs="Arial"/>
          <w:sz w:val="22"/>
          <w:szCs w:val="22"/>
        </w:rPr>
        <w:t>kter</w:t>
      </w:r>
      <w:r w:rsidR="006D2FB7">
        <w:rPr>
          <w:rFonts w:ascii="Arial" w:hAnsi="Arial" w:cs="Arial"/>
          <w:sz w:val="22"/>
          <w:szCs w:val="22"/>
        </w:rPr>
        <w:t>ou</w:t>
      </w:r>
      <w:r w:rsidRPr="00115424">
        <w:rPr>
          <w:rFonts w:ascii="Arial" w:hAnsi="Arial" w:cs="Arial"/>
          <w:sz w:val="22"/>
          <w:szCs w:val="22"/>
        </w:rPr>
        <w:t xml:space="preserve"> se žadatel zavazuje </w:t>
      </w:r>
      <w:r w:rsidRPr="00115424">
        <w:rPr>
          <w:rFonts w:ascii="Arial" w:hAnsi="Arial" w:cs="Arial"/>
          <w:color w:val="000000" w:themeColor="text1"/>
          <w:sz w:val="22"/>
          <w:szCs w:val="22"/>
        </w:rPr>
        <w:t>podpořit</w:t>
      </w:r>
      <w:r w:rsidR="00B713C1" w:rsidRPr="00FC78D7">
        <w:rPr>
          <w:rFonts w:ascii="Arial" w:hAnsi="Arial" w:cs="Arial"/>
          <w:sz w:val="22"/>
          <w:szCs w:val="22"/>
        </w:rPr>
        <w:t>.</w:t>
      </w:r>
      <w:r w:rsidRPr="00FC78D7">
        <w:rPr>
          <w:rFonts w:ascii="Arial" w:hAnsi="Arial" w:cs="Arial"/>
          <w:sz w:val="22"/>
          <w:szCs w:val="22"/>
        </w:rPr>
        <w:t xml:space="preserve"> </w:t>
      </w:r>
      <w:r w:rsidRPr="00115424">
        <w:rPr>
          <w:rFonts w:ascii="Arial" w:hAnsi="Arial" w:cs="Arial"/>
          <w:b/>
          <w:bCs/>
          <w:sz w:val="22"/>
          <w:szCs w:val="22"/>
        </w:rPr>
        <w:t>Žadatel v</w:t>
      </w:r>
      <w:r w:rsidR="000865D7">
        <w:rPr>
          <w:rFonts w:ascii="Arial" w:hAnsi="Arial" w:cs="Arial"/>
          <w:b/>
          <w:bCs/>
          <w:sz w:val="22"/>
          <w:szCs w:val="22"/>
        </w:rPr>
        <w:t> </w:t>
      </w:r>
      <w:r w:rsidR="00C42221">
        <w:rPr>
          <w:rFonts w:ascii="Arial" w:hAnsi="Arial" w:cs="Arial"/>
          <w:b/>
          <w:bCs/>
          <w:sz w:val="22"/>
          <w:szCs w:val="22"/>
        </w:rPr>
        <w:t>p</w:t>
      </w:r>
      <w:r w:rsidR="000865D7">
        <w:rPr>
          <w:rFonts w:ascii="Arial" w:hAnsi="Arial" w:cs="Arial"/>
          <w:b/>
          <w:bCs/>
          <w:sz w:val="22"/>
          <w:szCs w:val="22"/>
        </w:rPr>
        <w:t>odkladech pro hodnocení</w:t>
      </w:r>
      <w:r w:rsidRPr="00115424">
        <w:rPr>
          <w:rFonts w:ascii="Arial" w:hAnsi="Arial" w:cs="Arial"/>
          <w:b/>
          <w:bCs/>
          <w:sz w:val="22"/>
          <w:szCs w:val="22"/>
        </w:rPr>
        <w:t xml:space="preserve"> uvede způsob výpočtu tak, aby jeho výsledek odpovídal cílové hodnotě a bylo možné ho ověřit. </w:t>
      </w:r>
      <w:r w:rsidRPr="00115424">
        <w:rPr>
          <w:rFonts w:ascii="Arial" w:hAnsi="Arial" w:cs="Arial"/>
          <w:sz w:val="22"/>
          <w:szCs w:val="22"/>
        </w:rPr>
        <w:t xml:space="preserve">Tuto hodnotu se příjemce zavazuje naplnit k datu </w:t>
      </w:r>
      <w:r w:rsidRPr="00115424">
        <w:rPr>
          <w:rFonts w:ascii="Arial" w:hAnsi="Arial" w:cs="Arial"/>
          <w:color w:val="000000" w:themeColor="text1"/>
          <w:sz w:val="22"/>
          <w:szCs w:val="22"/>
        </w:rPr>
        <w:t>ukončení realizace projektu</w:t>
      </w:r>
      <w:r w:rsidR="00B713C1" w:rsidRPr="00B713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15424">
        <w:rPr>
          <w:rFonts w:ascii="Arial" w:hAnsi="Arial" w:cs="Arial"/>
          <w:sz w:val="22"/>
          <w:szCs w:val="22"/>
        </w:rPr>
        <w:t xml:space="preserve">a od tohoto okamžiku udržet až do konce udržitelnosti projektu. </w:t>
      </w:r>
    </w:p>
    <w:p w14:paraId="2EFAC830" w14:textId="736CFFB3" w:rsidR="00115424" w:rsidRPr="00115424" w:rsidRDefault="00115424" w:rsidP="00115424">
      <w:pPr>
        <w:spacing w:after="20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115424">
        <w:rPr>
          <w:rFonts w:ascii="Arial" w:hAnsi="Arial" w:cs="Arial"/>
          <w:b/>
          <w:bCs/>
          <w:sz w:val="22"/>
          <w:szCs w:val="22"/>
        </w:rPr>
        <w:t>Datum cílové hodnoty:</w:t>
      </w:r>
      <w:r w:rsidRPr="00115424">
        <w:rPr>
          <w:rFonts w:ascii="Arial" w:hAnsi="Arial" w:cs="Arial"/>
          <w:sz w:val="22"/>
          <w:szCs w:val="22"/>
        </w:rPr>
        <w:t xml:space="preserve"> Žadatel v žádosti o podporu stanovuje jako datum ukončení realizace projektu</w:t>
      </w:r>
      <w:r w:rsidR="00B713C1" w:rsidRPr="00B713C1">
        <w:rPr>
          <w:rFonts w:ascii="Arial" w:hAnsi="Arial" w:cs="Arial"/>
          <w:sz w:val="22"/>
          <w:szCs w:val="22"/>
        </w:rPr>
        <w:t xml:space="preserve">. </w:t>
      </w:r>
      <w:r w:rsidRPr="00115424">
        <w:rPr>
          <w:rFonts w:ascii="Arial" w:hAnsi="Arial" w:cs="Arial"/>
          <w:sz w:val="22"/>
          <w:szCs w:val="22"/>
        </w:rPr>
        <w:t xml:space="preserve">Datum se považuje za Rozhodné datum pro naplnění indikátoru a jsou k němu vztahovány další postupy v době udržitelnosti. </w:t>
      </w:r>
    </w:p>
    <w:p w14:paraId="65DE99CD" w14:textId="5A605FA3" w:rsidR="00115424" w:rsidRPr="00115424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15424">
        <w:rPr>
          <w:rFonts w:ascii="Arial" w:hAnsi="Arial" w:cs="Arial"/>
          <w:sz w:val="22"/>
          <w:szCs w:val="22"/>
        </w:rPr>
        <w:lastRenderedPageBreak/>
        <w:t xml:space="preserve">Datum je nutné při případném prodloužení realizace projektu udržovat aktuální, tj. v souladu s výše uvedeným. </w:t>
      </w:r>
    </w:p>
    <w:p w14:paraId="27BF2870" w14:textId="54342BB8" w:rsidR="00115424" w:rsidRPr="00115424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15424">
        <w:rPr>
          <w:rFonts w:ascii="Arial" w:hAnsi="Arial" w:cs="Arial"/>
          <w:b/>
          <w:bCs/>
          <w:sz w:val="22"/>
          <w:szCs w:val="22"/>
        </w:rPr>
        <w:t>Dosažená hodnota:</w:t>
      </w:r>
      <w:r w:rsidRPr="00115424">
        <w:rPr>
          <w:rFonts w:ascii="Arial" w:hAnsi="Arial" w:cs="Arial"/>
          <w:sz w:val="22"/>
          <w:szCs w:val="22"/>
        </w:rPr>
        <w:t xml:space="preserve"> Skutečn</w:t>
      </w:r>
      <w:r w:rsidR="00B713C1" w:rsidRPr="00B713C1">
        <w:rPr>
          <w:rFonts w:ascii="Arial" w:hAnsi="Arial" w:cs="Arial"/>
          <w:sz w:val="22"/>
          <w:szCs w:val="22"/>
        </w:rPr>
        <w:t>á</w:t>
      </w:r>
      <w:r w:rsidRPr="00115424">
        <w:rPr>
          <w:rFonts w:ascii="Arial" w:hAnsi="Arial" w:cs="Arial"/>
          <w:sz w:val="22"/>
          <w:szCs w:val="22"/>
        </w:rPr>
        <w:t xml:space="preserve"> </w:t>
      </w:r>
      <w:r w:rsidR="006D2FB7">
        <w:rPr>
          <w:rFonts w:ascii="Arial" w:hAnsi="Arial" w:cs="Arial"/>
          <w:sz w:val="22"/>
          <w:szCs w:val="22"/>
        </w:rPr>
        <w:t xml:space="preserve">plocha podpořeného území pokrytá </w:t>
      </w:r>
      <w:r w:rsidR="006D2FB7" w:rsidRPr="00115424">
        <w:rPr>
          <w:rFonts w:ascii="Arial" w:hAnsi="Arial" w:cs="Arial"/>
          <w:sz w:val="22"/>
          <w:szCs w:val="22"/>
        </w:rPr>
        <w:t>zelen</w:t>
      </w:r>
      <w:r w:rsidR="006D2FB7">
        <w:rPr>
          <w:rFonts w:ascii="Arial" w:hAnsi="Arial" w:cs="Arial"/>
          <w:sz w:val="22"/>
          <w:szCs w:val="22"/>
        </w:rPr>
        <w:t>ou</w:t>
      </w:r>
      <w:r w:rsidR="006D2FB7" w:rsidRPr="00115424">
        <w:rPr>
          <w:rFonts w:ascii="Arial" w:hAnsi="Arial" w:cs="Arial"/>
          <w:sz w:val="22"/>
          <w:szCs w:val="22"/>
        </w:rPr>
        <w:t xml:space="preserve"> infrastru</w:t>
      </w:r>
      <w:r w:rsidR="006D2FB7">
        <w:rPr>
          <w:rFonts w:ascii="Arial" w:hAnsi="Arial" w:cs="Arial"/>
          <w:sz w:val="22"/>
          <w:szCs w:val="22"/>
        </w:rPr>
        <w:t>kturou</w:t>
      </w:r>
      <w:r w:rsidR="006D2FB7" w:rsidRPr="00B713C1">
        <w:rPr>
          <w:rFonts w:ascii="Arial" w:hAnsi="Arial" w:cs="Arial"/>
          <w:sz w:val="22"/>
          <w:szCs w:val="22"/>
        </w:rPr>
        <w:t xml:space="preserve"> </w:t>
      </w:r>
      <w:r w:rsidR="009264DF">
        <w:rPr>
          <w:rFonts w:ascii="Arial" w:hAnsi="Arial" w:cs="Arial"/>
          <w:sz w:val="22"/>
          <w:szCs w:val="22"/>
        </w:rPr>
        <w:t xml:space="preserve">(zelená anebo modrá složka) </w:t>
      </w:r>
      <w:r w:rsidR="006D2FB7" w:rsidRPr="00B713C1">
        <w:rPr>
          <w:rFonts w:ascii="Arial" w:hAnsi="Arial" w:cs="Arial"/>
          <w:sz w:val="22"/>
          <w:szCs w:val="22"/>
        </w:rPr>
        <w:t>v</w:t>
      </w:r>
      <w:r w:rsidR="006D2FB7">
        <w:rPr>
          <w:rFonts w:ascii="Arial" w:hAnsi="Arial" w:cs="Arial"/>
          <w:sz w:val="22"/>
          <w:szCs w:val="22"/>
        </w:rPr>
        <w:t> </w:t>
      </w:r>
      <w:r w:rsidR="006D2FB7" w:rsidRPr="00B713C1">
        <w:rPr>
          <w:rFonts w:ascii="Arial" w:hAnsi="Arial" w:cs="Arial"/>
          <w:sz w:val="22"/>
          <w:szCs w:val="22"/>
        </w:rPr>
        <w:t>hektarech</w:t>
      </w:r>
      <w:r w:rsidR="006D2FB7">
        <w:rPr>
          <w:rFonts w:ascii="Arial" w:hAnsi="Arial" w:cs="Arial"/>
          <w:sz w:val="22"/>
          <w:szCs w:val="22"/>
        </w:rPr>
        <w:t>.</w:t>
      </w:r>
      <w:r w:rsidRPr="00115424">
        <w:rPr>
          <w:rFonts w:ascii="Arial" w:hAnsi="Arial" w:cs="Arial"/>
          <w:sz w:val="22"/>
          <w:szCs w:val="22"/>
        </w:rPr>
        <w:t xml:space="preserve"> Hodnotu je nutné poprvé vykázat nejpozději k</w:t>
      </w:r>
      <w:r w:rsidR="00BB09F7">
        <w:rPr>
          <w:rFonts w:ascii="Arial" w:hAnsi="Arial" w:cs="Arial"/>
          <w:sz w:val="22"/>
          <w:szCs w:val="22"/>
        </w:rPr>
        <w:t> </w:t>
      </w:r>
      <w:r w:rsidRPr="00115424">
        <w:rPr>
          <w:rFonts w:ascii="Arial" w:hAnsi="Arial" w:cs="Arial"/>
          <w:sz w:val="22"/>
          <w:szCs w:val="22"/>
        </w:rPr>
        <w:t>Rozhodnému datu, tedy v Závěrečné zprávě o realizaci projektu k datu ukončení realizace projektu</w:t>
      </w:r>
      <w:r w:rsidR="00B713C1" w:rsidRPr="00B713C1">
        <w:rPr>
          <w:rFonts w:ascii="Arial" w:hAnsi="Arial" w:cs="Arial"/>
          <w:sz w:val="22"/>
          <w:szCs w:val="22"/>
        </w:rPr>
        <w:t>.</w:t>
      </w:r>
    </w:p>
    <w:p w14:paraId="6B7F17CB" w14:textId="6FE568B5" w:rsidR="00115424" w:rsidRPr="00115424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15424">
        <w:rPr>
          <w:rFonts w:ascii="Arial" w:hAnsi="Arial" w:cs="Arial"/>
          <w:sz w:val="22"/>
          <w:szCs w:val="22"/>
        </w:rPr>
        <w:t>Dosažená hodnota vykazovaná po Rozhodném datu se již váže k prokázání udržování výstupu projektu a je vykazována ve Zprávách o udržitelnosti projektu</w:t>
      </w:r>
      <w:r w:rsidRPr="00115424">
        <w:rPr>
          <w:rFonts w:ascii="Arial" w:hAnsi="Arial" w:cs="Arial"/>
          <w:color w:val="FF0000"/>
          <w:sz w:val="22"/>
          <w:szCs w:val="22"/>
        </w:rPr>
        <w:t xml:space="preserve"> </w:t>
      </w:r>
      <w:r w:rsidRPr="00115424">
        <w:rPr>
          <w:rFonts w:ascii="Arial" w:hAnsi="Arial" w:cs="Arial"/>
          <w:sz w:val="22"/>
          <w:szCs w:val="22"/>
        </w:rPr>
        <w:t>pouze v případě změny výše dosažené hodnoty, a to včetně popisu, kdy a proč ke změně došlo.</w:t>
      </w:r>
    </w:p>
    <w:p w14:paraId="05C0AF0D" w14:textId="77777777" w:rsidR="00115424" w:rsidRPr="00115424" w:rsidRDefault="00115424" w:rsidP="00115424">
      <w:pPr>
        <w:keepNext/>
        <w:spacing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115424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>Způsob doložení dosažené hodnoty indikátoru</w:t>
      </w:r>
    </w:p>
    <w:tbl>
      <w:tblPr>
        <w:tblW w:w="926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4691"/>
      </w:tblGrid>
      <w:tr w:rsidR="00115424" w:rsidRPr="00115424" w14:paraId="16670A27" w14:textId="77777777" w:rsidTr="00A46D40">
        <w:trPr>
          <w:trHeight w:val="1793"/>
        </w:trPr>
        <w:tc>
          <w:tcPr>
            <w:tcW w:w="4575" w:type="dxa"/>
          </w:tcPr>
          <w:p w14:paraId="4C083334" w14:textId="77777777" w:rsidR="00115424" w:rsidRPr="00A62D23" w:rsidRDefault="00115424" w:rsidP="00115424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2D23">
              <w:rPr>
                <w:rFonts w:ascii="Arial" w:hAnsi="Arial" w:cs="Arial"/>
                <w:b/>
                <w:bCs/>
                <w:sz w:val="22"/>
                <w:szCs w:val="22"/>
              </w:rPr>
              <w:t>V Závěrečné zprávě o realizaci projektu:</w:t>
            </w:r>
          </w:p>
          <w:p w14:paraId="71A1358B" w14:textId="77777777" w:rsidR="00115424" w:rsidRPr="00A62D23" w:rsidRDefault="00115424" w:rsidP="00115424">
            <w:pPr>
              <w:numPr>
                <w:ilvl w:val="0"/>
                <w:numId w:val="36"/>
              </w:numPr>
              <w:spacing w:after="200"/>
              <w:ind w:left="69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2D23">
              <w:rPr>
                <w:rFonts w:ascii="Arial" w:hAnsi="Arial" w:cs="Arial"/>
                <w:sz w:val="22"/>
                <w:szCs w:val="22"/>
              </w:rPr>
              <w:t xml:space="preserve">Fotodokumentace </w:t>
            </w:r>
          </w:p>
          <w:p w14:paraId="77AE18AF" w14:textId="77777777" w:rsidR="00115424" w:rsidRPr="00A62D23" w:rsidRDefault="00115424" w:rsidP="00115424">
            <w:pPr>
              <w:numPr>
                <w:ilvl w:val="0"/>
                <w:numId w:val="36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2D23">
              <w:rPr>
                <w:rFonts w:ascii="Arial" w:hAnsi="Arial" w:cs="Arial"/>
                <w:sz w:val="22"/>
                <w:szCs w:val="22"/>
              </w:rPr>
              <w:t>Doklad o předání a převzetí díla</w:t>
            </w:r>
          </w:p>
          <w:p w14:paraId="6CF5DE98" w14:textId="77777777" w:rsidR="00115424" w:rsidRPr="00A62D23" w:rsidRDefault="00115424" w:rsidP="00115424">
            <w:pPr>
              <w:numPr>
                <w:ilvl w:val="0"/>
                <w:numId w:val="36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2D23">
              <w:rPr>
                <w:rFonts w:ascii="Arial" w:hAnsi="Arial" w:cs="Arial"/>
                <w:sz w:val="22"/>
                <w:szCs w:val="22"/>
              </w:rPr>
              <w:t>Kolaudační souhlas nebo kolaudační rozhodnutí nebo rozhodnutí o povolení zkušebního provozu nebo rozhodnutí o povolení k předčasnému užívání stavby</w:t>
            </w:r>
          </w:p>
        </w:tc>
        <w:tc>
          <w:tcPr>
            <w:tcW w:w="4691" w:type="dxa"/>
          </w:tcPr>
          <w:p w14:paraId="2F695226" w14:textId="77777777" w:rsidR="00115424" w:rsidRPr="00A62D23" w:rsidRDefault="00115424" w:rsidP="0011542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2D23">
              <w:rPr>
                <w:rFonts w:ascii="Arial" w:hAnsi="Arial" w:cs="Arial"/>
                <w:b/>
                <w:bCs/>
                <w:sz w:val="22"/>
                <w:szCs w:val="22"/>
              </w:rPr>
              <w:t>V 1. Zprávě o udržitelnosti projektu:</w:t>
            </w:r>
            <w:r w:rsidRPr="00A62D2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6B801B31" w14:textId="77777777" w:rsidR="00115424" w:rsidRPr="00A62D23" w:rsidRDefault="00115424" w:rsidP="00115424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62D23">
              <w:rPr>
                <w:rFonts w:ascii="Arial" w:hAnsi="Arial" w:cs="Arial"/>
                <w:sz w:val="22"/>
                <w:szCs w:val="22"/>
              </w:rPr>
              <w:t>Indikátor je dokládán vždy v Závěrečné zprávě o realizaci, 1. ZoU nemá žádné pevně stanovené materiály</w:t>
            </w:r>
          </w:p>
          <w:p w14:paraId="2CA022E2" w14:textId="77777777" w:rsidR="00115424" w:rsidRPr="00A62D23" w:rsidRDefault="00115424" w:rsidP="00115424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9FD29AD" w14:textId="379A6931" w:rsidR="00115424" w:rsidRPr="00115424" w:rsidRDefault="00115424" w:rsidP="00115424">
      <w:pPr>
        <w:spacing w:before="120" w:after="200" w:line="276" w:lineRule="auto"/>
        <w:jc w:val="both"/>
        <w:rPr>
          <w:rFonts w:ascii="Arial" w:hAnsi="Arial" w:cs="Arial"/>
          <w:sz w:val="22"/>
          <w:szCs w:val="22"/>
        </w:rPr>
      </w:pPr>
      <w:r w:rsidRPr="00115424">
        <w:rPr>
          <w:rFonts w:ascii="Arial" w:hAnsi="Arial" w:cs="Arial"/>
          <w:sz w:val="22"/>
          <w:szCs w:val="22"/>
        </w:rPr>
        <w:t>Je nutné doložit</w:t>
      </w:r>
      <w:r w:rsidR="004E0A74">
        <w:rPr>
          <w:rFonts w:ascii="Arial" w:hAnsi="Arial" w:cs="Arial"/>
          <w:sz w:val="22"/>
          <w:szCs w:val="22"/>
        </w:rPr>
        <w:t xml:space="preserve"> </w:t>
      </w:r>
      <w:r w:rsidRPr="00A62D23">
        <w:rPr>
          <w:rFonts w:ascii="Arial" w:hAnsi="Arial" w:cs="Arial"/>
          <w:sz w:val="22"/>
          <w:szCs w:val="22"/>
        </w:rPr>
        <w:t>relevantní</w:t>
      </w:r>
      <w:r w:rsidRPr="00115424">
        <w:rPr>
          <w:rFonts w:ascii="Arial" w:hAnsi="Arial" w:cs="Arial"/>
          <w:sz w:val="22"/>
          <w:szCs w:val="22"/>
        </w:rPr>
        <w:t xml:space="preserve"> uvedené dokumenty. Pokud v době udržitelnosti dojde ke změnám, bude v nejbližší následující Zprávě o udržitelnosti projektu vykázána aktualizovaná dosažená hodnota, včetně data, od kterého platí. Zároveň budou opětovně dodány materiály pro její ověření.</w:t>
      </w:r>
    </w:p>
    <w:p w14:paraId="50348B78" w14:textId="77777777" w:rsidR="00115424" w:rsidRPr="00115424" w:rsidRDefault="00115424" w:rsidP="00115424">
      <w:pPr>
        <w:keepNext/>
        <w:spacing w:before="240"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115424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 xml:space="preserve">TOLERANCE DOSAŽENÍ a udržení indikátoru </w:t>
      </w:r>
    </w:p>
    <w:p w14:paraId="0AD74839" w14:textId="466D9E9D" w:rsidR="00115424" w:rsidRPr="00115424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A62D23">
        <w:rPr>
          <w:rFonts w:ascii="Arial" w:hAnsi="Arial" w:cs="Arial"/>
          <w:sz w:val="22"/>
          <w:szCs w:val="22"/>
        </w:rPr>
        <w:t>Není stanoveno žádné toleranční pásmo, pokud není dosažena cílová hodnota, bude postupováno podle Podmínek Právního aktu / Rozhodnutí.</w:t>
      </w:r>
      <w:r w:rsidRPr="00115424">
        <w:rPr>
          <w:rFonts w:ascii="Arial" w:hAnsi="Arial" w:cs="Arial"/>
          <w:sz w:val="22"/>
          <w:szCs w:val="22"/>
        </w:rPr>
        <w:t xml:space="preserve"> Překročení stanovené cílové hodnoty není sankcionováno.</w:t>
      </w:r>
    </w:p>
    <w:p w14:paraId="7FFA6D13" w14:textId="2CDEAA6A" w:rsidR="00115424" w:rsidRPr="00115424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15424">
        <w:rPr>
          <w:rFonts w:ascii="Arial" w:hAnsi="Arial" w:cs="Arial"/>
          <w:sz w:val="22"/>
          <w:szCs w:val="22"/>
        </w:rPr>
        <w:t xml:space="preserve">Pokud se během realizace projektu objeví skutečnosti, které povedou k nenaplnění cílové hodnoty indikátoru, je možné ze strany příjemce iniciovat změnové řízení, kde příjemce zdůvodní nutnost změny cílové hodnoty indikátoru a navrhne úpravy projektu, které poměrově zohlední změnu hodnoty, například snížením přímých výdajů projektu vážících se na daný výstup. V takovém případě bude možné tuto žádost posoudit, a rozhodnout, zda lze cílovou hodnotu snížit. </w:t>
      </w:r>
    </w:p>
    <w:p w14:paraId="45375ED9" w14:textId="35710777" w:rsidR="00115424" w:rsidRPr="00115424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15424">
        <w:rPr>
          <w:rFonts w:ascii="Arial" w:hAnsi="Arial" w:cs="Arial"/>
          <w:sz w:val="22"/>
          <w:szCs w:val="22"/>
        </w:rPr>
        <w:t xml:space="preserve">Když tak příjemce neučiní, zůstává cílová hodnota platná v nezměněné výši, a pokud bude vykázaná dosažená hodnota k Rozhodnému datu nižší než hodnota cílová, bude postupováno dle Podmínek Právního </w:t>
      </w:r>
      <w:r w:rsidRPr="00076693">
        <w:rPr>
          <w:rFonts w:ascii="Arial" w:hAnsi="Arial" w:cs="Arial"/>
          <w:sz w:val="22"/>
          <w:szCs w:val="22"/>
        </w:rPr>
        <w:t xml:space="preserve">aktu / </w:t>
      </w:r>
      <w:r w:rsidRPr="00115424">
        <w:rPr>
          <w:rFonts w:ascii="Arial" w:hAnsi="Arial" w:cs="Arial"/>
          <w:sz w:val="22"/>
          <w:szCs w:val="22"/>
        </w:rPr>
        <w:t>Rozhodnutí, které stanoví konkrétní výši a typ sankce aplikované při nenaplnění cílové hodnoty indikátoru.</w:t>
      </w:r>
    </w:p>
    <w:p w14:paraId="412C69B1" w14:textId="77777777" w:rsidR="005A59A9" w:rsidRPr="00A62D23" w:rsidRDefault="00115424" w:rsidP="00A62D2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15424">
        <w:rPr>
          <w:rFonts w:ascii="Arial" w:hAnsi="Arial" w:cs="Arial"/>
          <w:sz w:val="22"/>
          <w:szCs w:val="22"/>
        </w:rPr>
        <w:t xml:space="preserve">V době udržitelnosti již </w:t>
      </w:r>
      <w:r w:rsidRPr="00115424">
        <w:rPr>
          <w:rFonts w:ascii="Arial" w:hAnsi="Arial" w:cs="Arial"/>
          <w:b/>
          <w:bCs/>
          <w:sz w:val="22"/>
          <w:szCs w:val="22"/>
          <w:u w:val="single"/>
        </w:rPr>
        <w:t>nelze cílovou hodnotu upravit</w:t>
      </w:r>
      <w:r w:rsidRPr="00115424">
        <w:rPr>
          <w:rFonts w:ascii="Arial" w:hAnsi="Arial" w:cs="Arial"/>
          <w:sz w:val="22"/>
          <w:szCs w:val="22"/>
        </w:rPr>
        <w:t xml:space="preserve"> a zůstává zafixovaná ve výši platné k datu skutečného ukončení realizace projektu. Pokud bude v období udržitelnosti (po Rozhodném datu) vykázaná dosažená hodnota nižší než hodnota cílová, bude postupováno dle Podmínek Právního aktu / Rozhodnutí, které stanoví konkrétní výši a typ sankce aplikované </w:t>
      </w:r>
      <w:r w:rsidRPr="00115424">
        <w:rPr>
          <w:rFonts w:ascii="Arial" w:hAnsi="Arial" w:cs="Arial"/>
          <w:sz w:val="22"/>
          <w:szCs w:val="22"/>
        </w:rPr>
        <w:lastRenderedPageBreak/>
        <w:t>při neudržení cílové hodnoty indikátoru, a to poměrově, vztaženo k délce období udržitelnosti, době neplnění a výši neplnění.</w:t>
      </w:r>
      <w:r>
        <w:rPr>
          <w:rFonts w:ascii="Arial" w:hAnsi="Arial" w:cs="Arial"/>
          <w:color w:val="FF0000"/>
          <w:sz w:val="22"/>
          <w:szCs w:val="22"/>
          <w:highlight w:val="yellow"/>
        </w:rPr>
        <w:br w:type="page"/>
      </w:r>
    </w:p>
    <w:tbl>
      <w:tblPr>
        <w:tblpPr w:leftFromText="141" w:rightFromText="141" w:vertAnchor="text" w:horzAnchor="margin" w:tblpY="69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5A59A9" w:rsidRPr="005A59A9" w14:paraId="1A99838F" w14:textId="77777777" w:rsidTr="0050101F">
        <w:trPr>
          <w:trHeight w:val="32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5FDF7507" w14:textId="77777777" w:rsidR="005A59A9" w:rsidRPr="005A59A9" w:rsidRDefault="005A59A9" w:rsidP="005A59A9">
            <w:pPr>
              <w:spacing w:line="276" w:lineRule="auto"/>
              <w:ind w:left="170" w:right="17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A59A9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METODICKÝ LIST INDIKÁTORU</w:t>
            </w:r>
          </w:p>
        </w:tc>
      </w:tr>
      <w:tr w:rsidR="005A59A9" w:rsidRPr="00265676" w14:paraId="59CC9CC1" w14:textId="77777777" w:rsidTr="0050101F">
        <w:trPr>
          <w:trHeight w:val="8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BBA6" w14:textId="77777777" w:rsidR="005A59A9" w:rsidRPr="005A59A9" w:rsidRDefault="005A59A9" w:rsidP="005A59A9">
            <w:pPr>
              <w:spacing w:before="80" w:after="80" w:line="276" w:lineRule="auto"/>
              <w:ind w:left="57" w:right="57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9A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Kód a název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99B4" w14:textId="4AB1B6D0" w:rsidR="005A59A9" w:rsidRPr="00FC78D7" w:rsidRDefault="005A59A9" w:rsidP="005A59A9">
            <w:pPr>
              <w:spacing w:before="80" w:after="80" w:line="276" w:lineRule="auto"/>
              <w:ind w:left="57" w:right="57"/>
              <w:jc w:val="center"/>
              <w:rPr>
                <w:rFonts w:eastAsiaTheme="minorHAnsi"/>
                <w:b/>
                <w:bCs/>
                <w:highlight w:val="yellow"/>
              </w:rPr>
            </w:pPr>
            <w:bookmarkStart w:id="2" w:name="_Hlk133299404"/>
            <w:r w:rsidRPr="00FC78D7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444 101 - </w:t>
            </w:r>
            <w:r w:rsidRPr="00FC78D7">
              <w:t xml:space="preserve"> </w:t>
            </w:r>
            <w:r w:rsidR="008421FB" w:rsidRPr="00FC78D7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="0022619F" w:rsidRPr="00FC78D7">
              <w:t xml:space="preserve"> </w:t>
            </w:r>
            <w:r w:rsidR="0022619F" w:rsidRPr="00FC78D7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Plocha </w:t>
            </w:r>
            <w:bookmarkEnd w:id="2"/>
            <w:r w:rsidR="00C16ED1" w:rsidRPr="00FC78D7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podpořeného veřejného prostranství</w:t>
            </w:r>
          </w:p>
        </w:tc>
      </w:tr>
      <w:tr w:rsidR="005A59A9" w:rsidRPr="005A59A9" w14:paraId="0172E189" w14:textId="77777777" w:rsidTr="0050101F">
        <w:trPr>
          <w:trHeight w:val="537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9A67673" w14:textId="77777777" w:rsidR="005A59A9" w:rsidRPr="005A59A9" w:rsidRDefault="005A59A9" w:rsidP="005A59A9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aps/>
                <w:color w:val="000000"/>
                <w:lang w:eastAsia="en-US"/>
              </w:rPr>
            </w:pPr>
            <w:r w:rsidRPr="005A59A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Specifický cíl programu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221AE78E" w14:textId="77777777" w:rsidR="005A59A9" w:rsidRPr="005A59A9" w:rsidRDefault="005A59A9" w:rsidP="005A59A9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9A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Měrná jednotka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7D31FAE3" w14:textId="77777777" w:rsidR="005A59A9" w:rsidRPr="005A59A9" w:rsidRDefault="005A59A9" w:rsidP="005A59A9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9A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Typ indikátoru</w:t>
            </w:r>
          </w:p>
        </w:tc>
      </w:tr>
      <w:tr w:rsidR="005A59A9" w:rsidRPr="005A59A9" w14:paraId="792795FE" w14:textId="77777777" w:rsidTr="0050101F">
        <w:trPr>
          <w:trHeight w:val="546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FD0B" w14:textId="77777777" w:rsidR="005A59A9" w:rsidRPr="005A59A9" w:rsidRDefault="005A59A9" w:rsidP="005A59A9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9A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IROP 5.1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5249" w14:textId="77777777" w:rsidR="005A59A9" w:rsidRPr="005A59A9" w:rsidRDefault="005A59A9" w:rsidP="005A59A9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9A9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hektary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7DD7" w14:textId="77777777" w:rsidR="005A59A9" w:rsidRPr="005A59A9" w:rsidRDefault="005A59A9" w:rsidP="005A59A9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9A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výstup</w:t>
            </w:r>
          </w:p>
        </w:tc>
      </w:tr>
    </w:tbl>
    <w:p w14:paraId="7EB218E5" w14:textId="77777777" w:rsidR="005A59A9" w:rsidRPr="005A59A9" w:rsidRDefault="005A59A9" w:rsidP="005A59A9">
      <w:pPr>
        <w:spacing w:before="240"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5A59A9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 xml:space="preserve">Definice indikátoru </w:t>
      </w:r>
    </w:p>
    <w:p w14:paraId="151AFF42" w14:textId="351C39F7" w:rsidR="005A59A9" w:rsidRPr="00FC78D7" w:rsidRDefault="005A59A9" w:rsidP="005A59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78D7">
        <w:rPr>
          <w:rFonts w:ascii="Arial" w:hAnsi="Arial" w:cs="Arial"/>
          <w:sz w:val="22"/>
          <w:szCs w:val="22"/>
        </w:rPr>
        <w:t>Plocha nově vybudované</w:t>
      </w:r>
      <w:r w:rsidR="00A04B45" w:rsidRPr="00FC78D7">
        <w:rPr>
          <w:rFonts w:ascii="Arial" w:hAnsi="Arial" w:cs="Arial"/>
          <w:sz w:val="22"/>
          <w:szCs w:val="22"/>
        </w:rPr>
        <w:t>ho</w:t>
      </w:r>
      <w:r w:rsidRPr="00FC78D7">
        <w:rPr>
          <w:rFonts w:ascii="Arial" w:hAnsi="Arial" w:cs="Arial"/>
          <w:sz w:val="22"/>
          <w:szCs w:val="22"/>
        </w:rPr>
        <w:t xml:space="preserve"> nebo významně modernizované</w:t>
      </w:r>
      <w:r w:rsidR="00A04B45" w:rsidRPr="00FC78D7">
        <w:rPr>
          <w:rFonts w:ascii="Arial" w:hAnsi="Arial" w:cs="Arial"/>
          <w:sz w:val="22"/>
          <w:szCs w:val="22"/>
        </w:rPr>
        <w:t>ho</w:t>
      </w:r>
      <w:r w:rsidRPr="00FC78D7">
        <w:rPr>
          <w:rFonts w:ascii="Arial" w:hAnsi="Arial" w:cs="Arial"/>
          <w:sz w:val="22"/>
          <w:szCs w:val="22"/>
        </w:rPr>
        <w:t xml:space="preserve"> veřejné</w:t>
      </w:r>
      <w:r w:rsidR="00A04B45" w:rsidRPr="00FC78D7">
        <w:rPr>
          <w:rFonts w:ascii="Arial" w:hAnsi="Arial" w:cs="Arial"/>
          <w:sz w:val="22"/>
          <w:szCs w:val="22"/>
        </w:rPr>
        <w:t>ho prostranství.</w:t>
      </w:r>
      <w:r w:rsidRPr="00FC78D7">
        <w:rPr>
          <w:rFonts w:ascii="Arial" w:hAnsi="Arial" w:cs="Arial"/>
          <w:sz w:val="22"/>
          <w:szCs w:val="22"/>
        </w:rPr>
        <w:t xml:space="preserve"> Modernizace odkazují na významná vylepšení stávajících infrastruktur způsobilých </w:t>
      </w:r>
      <w:r w:rsidR="006A0C81" w:rsidRPr="00FC78D7">
        <w:rPr>
          <w:rFonts w:ascii="Arial" w:hAnsi="Arial" w:cs="Arial"/>
          <w:sz w:val="22"/>
          <w:szCs w:val="22"/>
        </w:rPr>
        <w:t>k</w:t>
      </w:r>
      <w:r w:rsidRPr="00FC78D7">
        <w:rPr>
          <w:rFonts w:ascii="Arial" w:hAnsi="Arial" w:cs="Arial"/>
          <w:sz w:val="22"/>
          <w:szCs w:val="22"/>
        </w:rPr>
        <w:t xml:space="preserve"> podpo</w:t>
      </w:r>
      <w:r w:rsidR="006A0C81" w:rsidRPr="00FC78D7">
        <w:rPr>
          <w:rFonts w:ascii="Arial" w:hAnsi="Arial" w:cs="Arial"/>
          <w:sz w:val="22"/>
          <w:szCs w:val="22"/>
        </w:rPr>
        <w:t>ře</w:t>
      </w:r>
      <w:r w:rsidRPr="00FC78D7">
        <w:rPr>
          <w:rFonts w:ascii="Arial" w:hAnsi="Arial" w:cs="Arial"/>
          <w:sz w:val="22"/>
          <w:szCs w:val="22"/>
        </w:rPr>
        <w:t xml:space="preserve">. </w:t>
      </w:r>
    </w:p>
    <w:p w14:paraId="6015AB78" w14:textId="0D807BD3" w:rsidR="005A59A9" w:rsidRPr="00FC78D7" w:rsidRDefault="005A59A9" w:rsidP="005A59A9">
      <w:pPr>
        <w:spacing w:before="240"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FC78D7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>Upřesňující informace</w:t>
      </w:r>
    </w:p>
    <w:p w14:paraId="0CBDCE9D" w14:textId="7392A080" w:rsidR="00C16ED1" w:rsidRPr="00FC78D7" w:rsidRDefault="00C16ED1" w:rsidP="00C16ED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C78D7">
        <w:rPr>
          <w:rFonts w:ascii="Arial" w:hAnsi="Arial" w:cs="Arial"/>
          <w:b/>
          <w:bCs/>
          <w:sz w:val="22"/>
          <w:szCs w:val="22"/>
        </w:rPr>
        <w:t>Indikátor je povinný k výběru a naplnění pro všechny projekty.</w:t>
      </w:r>
      <w:r w:rsidRPr="00FC78D7">
        <w:rPr>
          <w:rFonts w:ascii="Arial" w:hAnsi="Arial" w:cs="Arial"/>
          <w:sz w:val="22"/>
          <w:szCs w:val="22"/>
        </w:rPr>
        <w:t xml:space="preserve"> Žadatel uvede jako cílovou hodnotu plochu veřejného prostranství v řešeném území v hektarech, vyjma plochy budov zanesených v katastru nemovitostí, tedy </w:t>
      </w:r>
      <w:r w:rsidRPr="00FC78D7">
        <w:rPr>
          <w:rFonts w:ascii="Arial" w:hAnsi="Arial" w:cs="Arial"/>
          <w:b/>
          <w:bCs/>
          <w:sz w:val="22"/>
          <w:szCs w:val="22"/>
        </w:rPr>
        <w:t xml:space="preserve">včetně </w:t>
      </w:r>
      <w:r w:rsidRPr="00FC78D7">
        <w:rPr>
          <w:rFonts w:ascii="Arial" w:hAnsi="Arial" w:cs="Arial"/>
          <w:sz w:val="22"/>
          <w:szCs w:val="22"/>
        </w:rPr>
        <w:t xml:space="preserve">plochy vykazované v indikátoru </w:t>
      </w:r>
      <w:r w:rsidRPr="00FC78D7">
        <w:rPr>
          <w:rFonts w:ascii="Arial" w:hAnsi="Arial" w:cs="Arial"/>
          <w:i/>
          <w:iCs/>
          <w:sz w:val="22"/>
          <w:szCs w:val="22"/>
        </w:rPr>
        <w:t>444 001 – Zelená infrastruktura podpořená pro jiné účely než přizpůsobování se změnám klimatu.</w:t>
      </w:r>
    </w:p>
    <w:p w14:paraId="68AC17C7" w14:textId="77777777" w:rsidR="00C16ED1" w:rsidRPr="00FC78D7" w:rsidRDefault="00C16ED1" w:rsidP="00C16ED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C78D7">
        <w:rPr>
          <w:rFonts w:ascii="Arial" w:hAnsi="Arial" w:cs="Arial"/>
          <w:b/>
          <w:bCs/>
          <w:sz w:val="22"/>
          <w:szCs w:val="22"/>
        </w:rPr>
        <w:t>Příklad:</w:t>
      </w:r>
      <w:r w:rsidRPr="00FC78D7">
        <w:rPr>
          <w:rFonts w:ascii="Arial" w:hAnsi="Arial" w:cs="Arial"/>
          <w:sz w:val="22"/>
          <w:szCs w:val="22"/>
        </w:rPr>
        <w:t xml:space="preserve"> Žadatel uvede rozlohu náměstí, parku apod.</w:t>
      </w:r>
    </w:p>
    <w:p w14:paraId="2D1916B8" w14:textId="77777777" w:rsidR="00C16ED1" w:rsidRPr="00FC78D7" w:rsidRDefault="00C16ED1" w:rsidP="00C16ED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C78D7">
        <w:rPr>
          <w:rFonts w:ascii="Arial" w:hAnsi="Arial" w:cs="Arial"/>
          <w:sz w:val="22"/>
          <w:szCs w:val="22"/>
        </w:rPr>
        <w:t>Hodnoty jsou vykazovány jako prostý součet ploch veřejného prostranství v řešeném území v hektarech. Hodnota je s přesností na</w:t>
      </w:r>
      <w:r w:rsidRPr="00FC78D7">
        <w:rPr>
          <w:rFonts w:ascii="Arial" w:hAnsi="Arial" w:cs="Arial"/>
          <w:i/>
          <w:iCs/>
          <w:sz w:val="22"/>
          <w:szCs w:val="22"/>
        </w:rPr>
        <w:t xml:space="preserve"> 3</w:t>
      </w:r>
      <w:r w:rsidRPr="00FC78D7">
        <w:rPr>
          <w:rFonts w:ascii="Arial" w:hAnsi="Arial" w:cs="Arial"/>
          <w:sz w:val="22"/>
          <w:szCs w:val="22"/>
        </w:rPr>
        <w:t xml:space="preserve"> desetinná místa.</w:t>
      </w:r>
      <w:r w:rsidRPr="00FC78D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A3856B3" w14:textId="4DE3C4E6" w:rsidR="005A59A9" w:rsidRPr="005A59A9" w:rsidRDefault="005A59A9" w:rsidP="005A59A9">
      <w:pPr>
        <w:keepNext/>
        <w:spacing w:before="240"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5A59A9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>postup vykazování</w:t>
      </w:r>
    </w:p>
    <w:p w14:paraId="7E62D18A" w14:textId="77777777" w:rsidR="005A59A9" w:rsidRPr="005A59A9" w:rsidRDefault="005A59A9" w:rsidP="005A59A9">
      <w:pPr>
        <w:spacing w:after="240" w:line="276" w:lineRule="auto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5A59A9">
        <w:rPr>
          <w:rFonts w:ascii="Arial" w:hAnsi="Arial" w:cs="Arial"/>
          <w:b/>
          <w:bCs/>
          <w:sz w:val="22"/>
          <w:szCs w:val="22"/>
        </w:rPr>
        <w:t xml:space="preserve">Výchozí hodnota: </w:t>
      </w:r>
      <w:r w:rsidRPr="005A59A9">
        <w:rPr>
          <w:rFonts w:ascii="Arial" w:hAnsi="Arial" w:cs="Arial"/>
          <w:sz w:val="22"/>
          <w:szCs w:val="22"/>
        </w:rPr>
        <w:t>V případě výstupových indikátorů je výchozí hodnota vždy nulová a nelze ji na žádosti o podporu vyplnit. Stejně tak i datum výchozí hodnoty není ze strany žadatele editovatelné a bude doplněno automaticky jako datum podání žádosti o podporu.</w:t>
      </w:r>
    </w:p>
    <w:p w14:paraId="2E781024" w14:textId="12843408" w:rsidR="00C16ED1" w:rsidRPr="00115424" w:rsidRDefault="00C16ED1" w:rsidP="00C16ED1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15424">
        <w:rPr>
          <w:rFonts w:ascii="Arial" w:hAnsi="Arial" w:cs="Arial"/>
          <w:b/>
          <w:bCs/>
          <w:sz w:val="22"/>
          <w:szCs w:val="22"/>
        </w:rPr>
        <w:t>Cílová hodnota:</w:t>
      </w:r>
      <w:r w:rsidRPr="001154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B713C1">
        <w:rPr>
          <w:rFonts w:ascii="Arial" w:hAnsi="Arial" w:cs="Arial"/>
          <w:sz w:val="22"/>
          <w:szCs w:val="22"/>
        </w:rPr>
        <w:t xml:space="preserve">lánovaná rozloha řešeného území v hektarech, </w:t>
      </w:r>
      <w:r w:rsidRPr="00115424">
        <w:rPr>
          <w:rFonts w:ascii="Arial" w:hAnsi="Arial" w:cs="Arial"/>
          <w:sz w:val="22"/>
          <w:szCs w:val="22"/>
        </w:rPr>
        <w:t xml:space="preserve">které se žadatel zavazuje </w:t>
      </w:r>
      <w:r w:rsidRPr="00115424">
        <w:rPr>
          <w:rFonts w:ascii="Arial" w:hAnsi="Arial" w:cs="Arial"/>
          <w:color w:val="000000" w:themeColor="text1"/>
          <w:sz w:val="22"/>
          <w:szCs w:val="22"/>
        </w:rPr>
        <w:t>podpořit</w:t>
      </w:r>
      <w:r w:rsidRPr="00B713C1">
        <w:rPr>
          <w:rFonts w:ascii="Arial" w:hAnsi="Arial" w:cs="Arial"/>
          <w:color w:val="FF0000"/>
          <w:sz w:val="22"/>
          <w:szCs w:val="22"/>
        </w:rPr>
        <w:t>.</w:t>
      </w:r>
      <w:r w:rsidRPr="001154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15424">
        <w:rPr>
          <w:rFonts w:ascii="Arial" w:hAnsi="Arial" w:cs="Arial"/>
          <w:b/>
          <w:bCs/>
          <w:sz w:val="22"/>
          <w:szCs w:val="22"/>
        </w:rPr>
        <w:t xml:space="preserve">Žadatel v </w:t>
      </w:r>
      <w:r w:rsidR="0070655C">
        <w:rPr>
          <w:rFonts w:ascii="Arial" w:hAnsi="Arial" w:cs="Arial"/>
          <w:b/>
          <w:bCs/>
          <w:sz w:val="22"/>
          <w:szCs w:val="22"/>
        </w:rPr>
        <w:t>podkladech pro hodnocení</w:t>
      </w:r>
      <w:r w:rsidR="0070655C" w:rsidDel="0070655C">
        <w:rPr>
          <w:rStyle w:val="Odkaznakoment"/>
        </w:rPr>
        <w:t xml:space="preserve"> </w:t>
      </w:r>
      <w:r w:rsidRPr="00115424">
        <w:rPr>
          <w:rFonts w:ascii="Arial" w:hAnsi="Arial" w:cs="Arial"/>
          <w:b/>
          <w:bCs/>
          <w:sz w:val="22"/>
          <w:szCs w:val="22"/>
        </w:rPr>
        <w:t xml:space="preserve">uvede způsob výpočtu tak, aby jeho výsledek odpovídal cílové hodnotě a bylo možné ho ověřit. </w:t>
      </w:r>
      <w:r w:rsidRPr="00115424">
        <w:rPr>
          <w:rFonts w:ascii="Arial" w:hAnsi="Arial" w:cs="Arial"/>
          <w:sz w:val="22"/>
          <w:szCs w:val="22"/>
        </w:rPr>
        <w:t xml:space="preserve">Tuto hodnotu se příjemce zavazuje naplnit k datu </w:t>
      </w:r>
      <w:r w:rsidRPr="00115424">
        <w:rPr>
          <w:rFonts w:ascii="Arial" w:hAnsi="Arial" w:cs="Arial"/>
          <w:color w:val="000000" w:themeColor="text1"/>
          <w:sz w:val="22"/>
          <w:szCs w:val="22"/>
        </w:rPr>
        <w:t>ukončení realizace projektu</w:t>
      </w:r>
      <w:r w:rsidRPr="00B713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15424">
        <w:rPr>
          <w:rFonts w:ascii="Arial" w:hAnsi="Arial" w:cs="Arial"/>
          <w:sz w:val="22"/>
          <w:szCs w:val="22"/>
        </w:rPr>
        <w:t xml:space="preserve">a od tohoto okamžiku udržet až do konce udržitelnosti projektu. </w:t>
      </w:r>
    </w:p>
    <w:p w14:paraId="4F10076C" w14:textId="77777777" w:rsidR="00C16ED1" w:rsidRPr="00115424" w:rsidRDefault="00C16ED1" w:rsidP="00C16ED1">
      <w:pPr>
        <w:spacing w:after="20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115424">
        <w:rPr>
          <w:rFonts w:ascii="Arial" w:hAnsi="Arial" w:cs="Arial"/>
          <w:b/>
          <w:bCs/>
          <w:sz w:val="22"/>
          <w:szCs w:val="22"/>
        </w:rPr>
        <w:t>Datum cílové hodnoty:</w:t>
      </w:r>
      <w:r w:rsidRPr="00115424">
        <w:rPr>
          <w:rFonts w:ascii="Arial" w:hAnsi="Arial" w:cs="Arial"/>
          <w:sz w:val="22"/>
          <w:szCs w:val="22"/>
        </w:rPr>
        <w:t xml:space="preserve"> Žadatel v žádosti o podporu stanovuje jako datum ukončení realizace projektu</w:t>
      </w:r>
      <w:r w:rsidRPr="00B713C1">
        <w:rPr>
          <w:rFonts w:ascii="Arial" w:hAnsi="Arial" w:cs="Arial"/>
          <w:sz w:val="22"/>
          <w:szCs w:val="22"/>
        </w:rPr>
        <w:t xml:space="preserve">. </w:t>
      </w:r>
      <w:r w:rsidRPr="00115424">
        <w:rPr>
          <w:rFonts w:ascii="Arial" w:hAnsi="Arial" w:cs="Arial"/>
          <w:sz w:val="22"/>
          <w:szCs w:val="22"/>
        </w:rPr>
        <w:t xml:space="preserve">Datum se považuje za Rozhodné datum pro naplnění indikátoru a jsou k němu vztahovány další postupy v době udržitelnosti. </w:t>
      </w:r>
    </w:p>
    <w:p w14:paraId="34F9ABFA" w14:textId="77777777" w:rsidR="00C16ED1" w:rsidRPr="00115424" w:rsidRDefault="00C16ED1" w:rsidP="00C16ED1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15424">
        <w:rPr>
          <w:rFonts w:ascii="Arial" w:hAnsi="Arial" w:cs="Arial"/>
          <w:sz w:val="22"/>
          <w:szCs w:val="22"/>
        </w:rPr>
        <w:t xml:space="preserve">Datum je nutné při případném prodloužení realizace projektu udržovat aktuální, tj. v souladu s výše uvedeným. </w:t>
      </w:r>
    </w:p>
    <w:p w14:paraId="69476551" w14:textId="77777777" w:rsidR="00C16ED1" w:rsidRPr="00115424" w:rsidRDefault="00C16ED1" w:rsidP="00C16ED1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15424">
        <w:rPr>
          <w:rFonts w:ascii="Arial" w:hAnsi="Arial" w:cs="Arial"/>
          <w:b/>
          <w:bCs/>
          <w:sz w:val="22"/>
          <w:szCs w:val="22"/>
        </w:rPr>
        <w:t>Dosažená hodnota:</w:t>
      </w:r>
      <w:r w:rsidRPr="00115424">
        <w:rPr>
          <w:rFonts w:ascii="Arial" w:hAnsi="Arial" w:cs="Arial"/>
          <w:sz w:val="22"/>
          <w:szCs w:val="22"/>
        </w:rPr>
        <w:t xml:space="preserve"> Skutečn</w:t>
      </w:r>
      <w:r w:rsidRPr="00B713C1">
        <w:rPr>
          <w:rFonts w:ascii="Arial" w:hAnsi="Arial" w:cs="Arial"/>
          <w:sz w:val="22"/>
          <w:szCs w:val="22"/>
        </w:rPr>
        <w:t>á</w:t>
      </w:r>
      <w:r w:rsidRPr="00115424">
        <w:rPr>
          <w:rFonts w:ascii="Arial" w:hAnsi="Arial" w:cs="Arial"/>
          <w:sz w:val="22"/>
          <w:szCs w:val="22"/>
        </w:rPr>
        <w:t xml:space="preserve"> </w:t>
      </w:r>
      <w:r w:rsidRPr="00B713C1">
        <w:rPr>
          <w:rFonts w:ascii="Arial" w:hAnsi="Arial" w:cs="Arial"/>
          <w:sz w:val="22"/>
          <w:szCs w:val="22"/>
        </w:rPr>
        <w:t>rozloha řešeného území v hektarech</w:t>
      </w:r>
      <w:r w:rsidRPr="00115424">
        <w:rPr>
          <w:rFonts w:ascii="Arial" w:hAnsi="Arial" w:cs="Arial"/>
          <w:sz w:val="22"/>
          <w:szCs w:val="22"/>
        </w:rPr>
        <w:t>. Hodnotu je nutné poprvé vykázat nejpozději k Rozhodnému datu, tedy v Závěrečné zprávě o realizaci projektu k datu ukončení realizace projektu</w:t>
      </w:r>
      <w:r w:rsidRPr="00B713C1">
        <w:rPr>
          <w:rFonts w:ascii="Arial" w:hAnsi="Arial" w:cs="Arial"/>
          <w:sz w:val="22"/>
          <w:szCs w:val="22"/>
        </w:rPr>
        <w:t>.</w:t>
      </w:r>
    </w:p>
    <w:p w14:paraId="7306C9E9" w14:textId="77777777" w:rsidR="00C16ED1" w:rsidRPr="00115424" w:rsidRDefault="00C16ED1" w:rsidP="00C16ED1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15424">
        <w:rPr>
          <w:rFonts w:ascii="Arial" w:hAnsi="Arial" w:cs="Arial"/>
          <w:sz w:val="22"/>
          <w:szCs w:val="22"/>
        </w:rPr>
        <w:lastRenderedPageBreak/>
        <w:t>Dosažená hodnota vykazovaná po Rozhodném datu se již váže k prokázání udržování výstupu projektu a je vykazována ve Zprávách o udržitelnosti projektu</w:t>
      </w:r>
      <w:r w:rsidRPr="00115424">
        <w:rPr>
          <w:rFonts w:ascii="Arial" w:hAnsi="Arial" w:cs="Arial"/>
          <w:color w:val="FF0000"/>
          <w:sz w:val="22"/>
          <w:szCs w:val="22"/>
        </w:rPr>
        <w:t xml:space="preserve"> </w:t>
      </w:r>
      <w:r w:rsidRPr="00115424">
        <w:rPr>
          <w:rFonts w:ascii="Arial" w:hAnsi="Arial" w:cs="Arial"/>
          <w:sz w:val="22"/>
          <w:szCs w:val="22"/>
        </w:rPr>
        <w:t>pouze v případě změny výše dosažené hodnoty, a to včetně popisu, kdy a proč ke změně došlo.</w:t>
      </w:r>
    </w:p>
    <w:p w14:paraId="4E40A3B8" w14:textId="6E718F4C" w:rsidR="005A59A9" w:rsidRPr="005A59A9" w:rsidRDefault="005A59A9" w:rsidP="005A59A9">
      <w:pPr>
        <w:keepNext/>
        <w:spacing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5A59A9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>Způsob doložení dosažené hodnoty indikátoru</w:t>
      </w:r>
    </w:p>
    <w:tbl>
      <w:tblPr>
        <w:tblW w:w="926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4691"/>
      </w:tblGrid>
      <w:tr w:rsidR="005A59A9" w:rsidRPr="005A59A9" w14:paraId="45C005A7" w14:textId="77777777" w:rsidTr="0050101F">
        <w:trPr>
          <w:trHeight w:val="1793"/>
        </w:trPr>
        <w:tc>
          <w:tcPr>
            <w:tcW w:w="4575" w:type="dxa"/>
          </w:tcPr>
          <w:p w14:paraId="20D5A3AF" w14:textId="77777777" w:rsidR="005A59A9" w:rsidRPr="005A59A9" w:rsidRDefault="005A59A9" w:rsidP="005A59A9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9A9">
              <w:rPr>
                <w:rFonts w:ascii="Arial" w:hAnsi="Arial" w:cs="Arial"/>
                <w:b/>
                <w:bCs/>
                <w:sz w:val="22"/>
                <w:szCs w:val="22"/>
              </w:rPr>
              <w:t>V Závěrečné zprávě o realizaci projektu:</w:t>
            </w:r>
          </w:p>
          <w:p w14:paraId="3EF5423F" w14:textId="77777777" w:rsidR="005A59A9" w:rsidRPr="005A59A9" w:rsidRDefault="005A59A9" w:rsidP="005A59A9">
            <w:pPr>
              <w:numPr>
                <w:ilvl w:val="0"/>
                <w:numId w:val="36"/>
              </w:numPr>
              <w:spacing w:after="200"/>
              <w:ind w:left="69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59A9">
              <w:rPr>
                <w:rFonts w:ascii="Arial" w:hAnsi="Arial" w:cs="Arial"/>
                <w:sz w:val="22"/>
                <w:szCs w:val="22"/>
              </w:rPr>
              <w:t xml:space="preserve">Fotodokumentace </w:t>
            </w:r>
          </w:p>
          <w:p w14:paraId="61FB4446" w14:textId="77777777" w:rsidR="005A59A9" w:rsidRPr="005A59A9" w:rsidRDefault="005A59A9" w:rsidP="005A59A9">
            <w:pPr>
              <w:numPr>
                <w:ilvl w:val="0"/>
                <w:numId w:val="36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59A9">
              <w:rPr>
                <w:rFonts w:ascii="Arial" w:hAnsi="Arial" w:cs="Arial"/>
                <w:sz w:val="22"/>
                <w:szCs w:val="22"/>
              </w:rPr>
              <w:t>Doklad o předání a převzetí díla</w:t>
            </w:r>
          </w:p>
          <w:p w14:paraId="7F772604" w14:textId="77777777" w:rsidR="005A59A9" w:rsidRPr="005A59A9" w:rsidRDefault="005A59A9" w:rsidP="005A59A9">
            <w:pPr>
              <w:numPr>
                <w:ilvl w:val="0"/>
                <w:numId w:val="36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59A9">
              <w:rPr>
                <w:rFonts w:ascii="Arial" w:hAnsi="Arial" w:cs="Arial"/>
                <w:sz w:val="22"/>
                <w:szCs w:val="22"/>
              </w:rPr>
              <w:t>Kolaudační souhlas nebo kolaudační rozhodnutí nebo rozhodnutí o povolení zkušebního provozu nebo rozhodnutí o povolení k předčasnému užívání stavby</w:t>
            </w:r>
          </w:p>
        </w:tc>
        <w:tc>
          <w:tcPr>
            <w:tcW w:w="4691" w:type="dxa"/>
          </w:tcPr>
          <w:p w14:paraId="18FA5992" w14:textId="77777777" w:rsidR="005A59A9" w:rsidRPr="005A59A9" w:rsidRDefault="005A59A9" w:rsidP="005A5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9A9">
              <w:rPr>
                <w:rFonts w:ascii="Arial" w:hAnsi="Arial" w:cs="Arial"/>
                <w:b/>
                <w:bCs/>
                <w:sz w:val="22"/>
                <w:szCs w:val="22"/>
              </w:rPr>
              <w:t>V 1. Zprávě o udržitelnosti projektu:</w:t>
            </w:r>
            <w:r w:rsidRPr="005A59A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574B0217" w14:textId="77777777" w:rsidR="005A59A9" w:rsidRPr="005A59A9" w:rsidRDefault="005A59A9" w:rsidP="005A59A9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A59A9">
              <w:rPr>
                <w:rFonts w:ascii="Arial" w:hAnsi="Arial" w:cs="Arial"/>
                <w:sz w:val="22"/>
                <w:szCs w:val="22"/>
              </w:rPr>
              <w:t>Indikátor je dokládán vždy v Závěrečné zprávě o realizaci, 1. ZoU nemá žádné pevně stanovené materiály</w:t>
            </w:r>
          </w:p>
          <w:p w14:paraId="739C1434" w14:textId="77777777" w:rsidR="005A59A9" w:rsidRPr="005A59A9" w:rsidRDefault="005A59A9" w:rsidP="005A59A9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2A5ADC2" w14:textId="77777777" w:rsidR="005A59A9" w:rsidRPr="005A59A9" w:rsidRDefault="005A59A9" w:rsidP="005A59A9">
      <w:pPr>
        <w:spacing w:before="120" w:after="200" w:line="276" w:lineRule="auto"/>
        <w:jc w:val="both"/>
        <w:rPr>
          <w:rFonts w:ascii="Arial" w:hAnsi="Arial" w:cs="Arial"/>
          <w:sz w:val="22"/>
          <w:szCs w:val="22"/>
        </w:rPr>
      </w:pPr>
      <w:r w:rsidRPr="005A59A9">
        <w:rPr>
          <w:rFonts w:ascii="Arial" w:hAnsi="Arial" w:cs="Arial"/>
          <w:sz w:val="22"/>
          <w:szCs w:val="22"/>
        </w:rPr>
        <w:t>Je nutné doložit relevantní uvedené dokumenty. Pokud v době udržitelnosti dojde ke změnám, bude v nejbližší následující Zprávě o udržitelnosti projektu vykázána aktualizovaná dosažená hodnota, včetně data, od kterého platí. Zároveň budou opětovně dodány materiály pro její ověření.</w:t>
      </w:r>
    </w:p>
    <w:p w14:paraId="5907E05D" w14:textId="77777777" w:rsidR="005A59A9" w:rsidRPr="005A59A9" w:rsidRDefault="005A59A9" w:rsidP="005A59A9">
      <w:pPr>
        <w:keepNext/>
        <w:spacing w:before="240"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5A59A9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 xml:space="preserve">TOLERANCE DOSAŽENÍ a udržení indikátoru </w:t>
      </w:r>
    </w:p>
    <w:p w14:paraId="1E37376A" w14:textId="77777777" w:rsidR="005A59A9" w:rsidRPr="005A59A9" w:rsidRDefault="005A59A9" w:rsidP="005A59A9">
      <w:pPr>
        <w:spacing w:after="200"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5A59A9">
        <w:rPr>
          <w:rFonts w:ascii="Arial" w:hAnsi="Arial" w:cs="Arial"/>
          <w:sz w:val="22"/>
          <w:szCs w:val="22"/>
        </w:rPr>
        <w:t>Není stanoveno žádné toleranční pásmo, pokud není dosažena cílová hodnota, bude postupováno podle Podmínek Právního aktu / Rozhodnutí. Překročení stanovené cílové hodnoty není sankcionováno.</w:t>
      </w:r>
    </w:p>
    <w:p w14:paraId="47559900" w14:textId="77777777" w:rsidR="005A59A9" w:rsidRPr="005A59A9" w:rsidRDefault="005A59A9" w:rsidP="005A59A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5A59A9">
        <w:rPr>
          <w:rFonts w:ascii="Arial" w:hAnsi="Arial" w:cs="Arial"/>
          <w:sz w:val="22"/>
          <w:szCs w:val="22"/>
        </w:rPr>
        <w:t xml:space="preserve">Pokud se během realizace projektu objeví skutečnosti, které povedou k nenaplnění cílové hodnoty indikátoru, je možné ze strany příjemce iniciovat změnové řízení, kde příjemce zdůvodní nutnost změny cílové hodnoty indikátoru a navrhne úpravy projektu, které poměrově zohlední změnu hodnoty, například snížením přímých výdajů projektu vážících se na daný výstup. V takovém případě bude možné tuto žádost posoudit, a rozhodnout, zda lze cílovou hodnotu snížit. </w:t>
      </w:r>
    </w:p>
    <w:p w14:paraId="39DB7762" w14:textId="77777777" w:rsidR="005A59A9" w:rsidRPr="005A59A9" w:rsidRDefault="005A59A9" w:rsidP="005A59A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5A59A9">
        <w:rPr>
          <w:rFonts w:ascii="Arial" w:hAnsi="Arial" w:cs="Arial"/>
          <w:sz w:val="22"/>
          <w:szCs w:val="22"/>
        </w:rPr>
        <w:t>Když tak příjemce neučiní, zůstává cílová hodnota platná v nezměněné výši, a pokud bude vykázaná dosažená hodnota k Rozhodnému datu nižší než hodnota cílová, bude postupováno dle Podmínek Právního aktu / Rozhodnutí, které stanoví konkrétní výši a typ sankce aplikované při nenaplnění cílové hodnoty indikátoru.</w:t>
      </w:r>
    </w:p>
    <w:p w14:paraId="541F6447" w14:textId="243793C2" w:rsidR="00115424" w:rsidRPr="00A62D23" w:rsidRDefault="005A59A9" w:rsidP="00A62D2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5A59A9">
        <w:rPr>
          <w:rFonts w:ascii="Arial" w:hAnsi="Arial" w:cs="Arial"/>
          <w:sz w:val="22"/>
          <w:szCs w:val="22"/>
        </w:rPr>
        <w:t xml:space="preserve">V době udržitelnosti již </w:t>
      </w:r>
      <w:r w:rsidRPr="005A59A9">
        <w:rPr>
          <w:rFonts w:ascii="Arial" w:hAnsi="Arial" w:cs="Arial"/>
          <w:b/>
          <w:bCs/>
          <w:sz w:val="22"/>
          <w:szCs w:val="22"/>
          <w:u w:val="single"/>
        </w:rPr>
        <w:t>nelze cílovou hodnotu upravit</w:t>
      </w:r>
      <w:r w:rsidRPr="005A59A9">
        <w:rPr>
          <w:rFonts w:ascii="Arial" w:hAnsi="Arial" w:cs="Arial"/>
          <w:sz w:val="22"/>
          <w:szCs w:val="22"/>
        </w:rPr>
        <w:t xml:space="preserve"> a zůstává zafixovaná ve výši platné k datu skutečného ukončení realizace projektu. Pokud bude v období udržitelnosti (po Rozhodném datu) vykázaná dosažená hodnota nižší než hodnota cílová, bude postupováno dle Podmínek Právního aktu / Rozhodnutí, které stanoví konkrétní výši a typ sankce aplikované při neudržení cílové hodnoty indikátoru, a to poměrově, vztaženo k délce období udržitelnosti, době neplnění a výši neplnění.</w:t>
      </w:r>
      <w:r w:rsidRPr="005A59A9">
        <w:rPr>
          <w:rFonts w:ascii="Arial" w:hAnsi="Arial" w:cs="Arial"/>
          <w:color w:val="FF0000"/>
          <w:sz w:val="22"/>
          <w:szCs w:val="22"/>
          <w:highlight w:val="yellow"/>
        </w:rPr>
        <w:br w:type="page"/>
      </w:r>
    </w:p>
    <w:tbl>
      <w:tblPr>
        <w:tblpPr w:leftFromText="141" w:rightFromText="141" w:vertAnchor="text" w:horzAnchor="margin" w:tblpY="39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115424" w:rsidRPr="00CE6BEE" w14:paraId="55294348" w14:textId="77777777" w:rsidTr="00115424">
        <w:trPr>
          <w:trHeight w:val="32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6B090C49" w14:textId="77777777" w:rsidR="00115424" w:rsidRPr="000465C4" w:rsidRDefault="00115424" w:rsidP="00115424">
            <w:pPr>
              <w:spacing w:line="276" w:lineRule="auto"/>
              <w:ind w:left="170" w:right="17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0465C4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METODICKÝ LIST INDIKÁTORU</w:t>
            </w:r>
          </w:p>
        </w:tc>
      </w:tr>
      <w:tr w:rsidR="00115424" w:rsidRPr="00CE6BEE" w14:paraId="7B1E338D" w14:textId="77777777" w:rsidTr="00115424">
        <w:trPr>
          <w:trHeight w:val="8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F740" w14:textId="77777777" w:rsidR="00115424" w:rsidRPr="00C81922" w:rsidRDefault="00115424" w:rsidP="00115424">
            <w:pPr>
              <w:spacing w:before="80" w:after="80" w:line="276" w:lineRule="auto"/>
              <w:ind w:left="57" w:right="57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8192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Kód a název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20C6" w14:textId="77777777" w:rsidR="00115424" w:rsidRPr="0050415A" w:rsidRDefault="00115424" w:rsidP="00115424">
            <w:pPr>
              <w:spacing w:before="80" w:after="80" w:line="276" w:lineRule="auto"/>
              <w:ind w:left="57" w:right="57"/>
              <w:jc w:val="center"/>
              <w:rPr>
                <w:rFonts w:eastAsiaTheme="minorHAnsi"/>
                <w:b/>
                <w:bCs/>
              </w:rPr>
            </w:pPr>
            <w:bookmarkStart w:id="3" w:name="_Hlk120093788"/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426 001</w:t>
            </w:r>
            <w:r w:rsidRPr="0050415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- </w:t>
            </w: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Objem retenčních nádrží pro využití srážkové vody</w:t>
            </w:r>
            <w:bookmarkEnd w:id="3"/>
          </w:p>
        </w:tc>
      </w:tr>
      <w:tr w:rsidR="00115424" w:rsidRPr="00AB1542" w14:paraId="786B0734" w14:textId="77777777" w:rsidTr="00115424">
        <w:trPr>
          <w:trHeight w:val="537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0ACB071" w14:textId="77777777" w:rsidR="00115424" w:rsidRPr="00C81922" w:rsidRDefault="00115424" w:rsidP="00115424">
            <w:pPr>
              <w:pStyle w:val="Nadpis1"/>
              <w:spacing w:before="0" w:after="0"/>
              <w:ind w:left="57" w:right="57"/>
              <w:rPr>
                <w:rFonts w:ascii="Arial" w:hAnsi="Arial" w:cs="Arial"/>
              </w:rPr>
            </w:pPr>
            <w:r w:rsidRPr="00C81922">
              <w:rPr>
                <w:rFonts w:ascii="Arial" w:hAnsi="Arial" w:cs="Arial"/>
                <w:caps w:val="0"/>
                <w:sz w:val="22"/>
                <w:szCs w:val="22"/>
              </w:rPr>
              <w:t>Specifický cíl programu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0BF9C196" w14:textId="77777777" w:rsidR="00115424" w:rsidRPr="00C81922" w:rsidRDefault="00115424" w:rsidP="00115424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C81922">
              <w:rPr>
                <w:rFonts w:ascii="Arial" w:hAnsi="Arial" w:cs="Arial"/>
                <w:caps w:val="0"/>
                <w:sz w:val="22"/>
                <w:szCs w:val="22"/>
              </w:rPr>
              <w:t>Měrná jednotka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07844580" w14:textId="77777777" w:rsidR="00115424" w:rsidRPr="00C81922" w:rsidRDefault="00115424" w:rsidP="00115424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C81922">
              <w:rPr>
                <w:rFonts w:ascii="Arial" w:hAnsi="Arial" w:cs="Arial"/>
                <w:caps w:val="0"/>
                <w:sz w:val="22"/>
                <w:szCs w:val="22"/>
              </w:rPr>
              <w:t>Typ indikátoru</w:t>
            </w:r>
          </w:p>
        </w:tc>
      </w:tr>
      <w:tr w:rsidR="00115424" w:rsidRPr="00AB1542" w14:paraId="414A686E" w14:textId="77777777" w:rsidTr="00115424">
        <w:trPr>
          <w:trHeight w:val="546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4F93" w14:textId="16DC481A" w:rsidR="00115424" w:rsidRPr="00C81922" w:rsidRDefault="00115424" w:rsidP="00115424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C81922">
              <w:rPr>
                <w:rFonts w:ascii="Arial" w:hAnsi="Arial" w:cs="Arial"/>
                <w:caps w:val="0"/>
                <w:sz w:val="22"/>
                <w:szCs w:val="22"/>
              </w:rPr>
              <w:t xml:space="preserve">IROP </w:t>
            </w:r>
            <w:r w:rsidR="000865D7">
              <w:rPr>
                <w:rFonts w:ascii="Arial" w:hAnsi="Arial" w:cs="Arial"/>
                <w:caps w:val="0"/>
                <w:sz w:val="22"/>
                <w:szCs w:val="22"/>
              </w:rPr>
              <w:t>5</w:t>
            </w:r>
            <w:r>
              <w:rPr>
                <w:rFonts w:ascii="Arial" w:hAnsi="Arial" w:cs="Arial"/>
                <w:caps w:val="0"/>
                <w:sz w:val="22"/>
                <w:szCs w:val="22"/>
              </w:rPr>
              <w:t>.</w:t>
            </w:r>
            <w:r w:rsidR="000865D7">
              <w:rPr>
                <w:rFonts w:ascii="Arial" w:hAnsi="Arial" w:cs="Arial"/>
                <w:caps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93A4" w14:textId="77777777" w:rsidR="00115424" w:rsidRPr="00C81922" w:rsidRDefault="00115424" w:rsidP="00115424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</w:rPr>
              <w:t>m</w:t>
            </w:r>
            <w:r w:rsidRPr="00B713C1">
              <w:rPr>
                <w:rFonts w:ascii="Arial" w:hAnsi="Arial" w:cs="Arial"/>
                <w:caps w:val="0"/>
                <w:vertAlign w:val="superscript"/>
              </w:rPr>
              <w:t>3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E13B" w14:textId="77777777" w:rsidR="00115424" w:rsidRPr="00C81922" w:rsidRDefault="00115424" w:rsidP="00115424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>výsledek</w:t>
            </w:r>
          </w:p>
        </w:tc>
      </w:tr>
    </w:tbl>
    <w:p w14:paraId="07C3521A" w14:textId="77777777" w:rsidR="00115424" w:rsidRPr="0050415A" w:rsidRDefault="00115424" w:rsidP="00115424">
      <w:pPr>
        <w:spacing w:before="240"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50415A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 xml:space="preserve">Definice indikátoru </w:t>
      </w:r>
    </w:p>
    <w:p w14:paraId="6B3165EA" w14:textId="3C8B2C16" w:rsidR="00115424" w:rsidRPr="00DC13E3" w:rsidRDefault="00115424" w:rsidP="00115424">
      <w:pPr>
        <w:spacing w:line="276" w:lineRule="auto"/>
        <w:jc w:val="both"/>
        <w:rPr>
          <w:rStyle w:val="Zdraznnintenzivn"/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Indikátor měří instalovaný objem retenčních nádrží pro využití dešťové vody v prostoru, kde dochází k revitalizaci veřejného prostranství</w:t>
      </w:r>
      <w:r w:rsidR="00784C08">
        <w:rPr>
          <w:rFonts w:ascii="Arial" w:hAnsi="Arial" w:cs="Arial"/>
          <w:sz w:val="22"/>
          <w:szCs w:val="22"/>
        </w:rPr>
        <w:t>.</w:t>
      </w:r>
    </w:p>
    <w:p w14:paraId="611FC43B" w14:textId="77777777" w:rsidR="00115424" w:rsidRPr="0050415A" w:rsidRDefault="00115424" w:rsidP="00115424">
      <w:pPr>
        <w:spacing w:before="240"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50415A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Upřesňující informace</w:t>
      </w:r>
    </w:p>
    <w:p w14:paraId="1AB7FFF3" w14:textId="7BE91BEA" w:rsidR="00115424" w:rsidRPr="00D27F55" w:rsidRDefault="00115424" w:rsidP="0011542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713C1">
        <w:rPr>
          <w:rFonts w:ascii="Arial" w:hAnsi="Arial" w:cs="Arial"/>
          <w:sz w:val="22"/>
          <w:szCs w:val="22"/>
        </w:rPr>
        <w:t>Indikátor je povinný k výběru a naplnění pro projekty výzvy</w:t>
      </w:r>
      <w:r w:rsidR="00B713C1" w:rsidRPr="00B713C1">
        <w:rPr>
          <w:rFonts w:ascii="Arial" w:hAnsi="Arial" w:cs="Arial"/>
          <w:sz w:val="22"/>
          <w:szCs w:val="22"/>
        </w:rPr>
        <w:t>, ve kterých dochází k obnově stávajících či vytvoření nových nádrží pro retenci a využit</w:t>
      </w:r>
      <w:r w:rsidR="000865D7">
        <w:rPr>
          <w:rFonts w:ascii="Arial" w:hAnsi="Arial" w:cs="Arial"/>
          <w:sz w:val="22"/>
          <w:szCs w:val="22"/>
        </w:rPr>
        <w:t>í</w:t>
      </w:r>
      <w:r w:rsidR="00B713C1" w:rsidRPr="00B713C1">
        <w:rPr>
          <w:rFonts w:ascii="Arial" w:hAnsi="Arial" w:cs="Arial"/>
          <w:sz w:val="22"/>
          <w:szCs w:val="22"/>
        </w:rPr>
        <w:t xml:space="preserve"> dešťové vody.</w:t>
      </w:r>
    </w:p>
    <w:p w14:paraId="5DB4EE27" w14:textId="1CCB20B5" w:rsidR="00115424" w:rsidRPr="009A4CBD" w:rsidRDefault="00115424" w:rsidP="00115424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9A4CBD">
        <w:rPr>
          <w:rFonts w:ascii="Arial" w:hAnsi="Arial" w:cs="Arial"/>
          <w:sz w:val="22"/>
          <w:szCs w:val="22"/>
        </w:rPr>
        <w:t>Hodnoty jsou vykazovány</w:t>
      </w:r>
      <w:r w:rsidR="00B713C1">
        <w:rPr>
          <w:rFonts w:ascii="Arial" w:hAnsi="Arial" w:cs="Arial"/>
          <w:sz w:val="22"/>
          <w:szCs w:val="22"/>
        </w:rPr>
        <w:t xml:space="preserve"> v metrech krychlových (m</w:t>
      </w:r>
      <w:r w:rsidR="00B713C1">
        <w:rPr>
          <w:rFonts w:ascii="Arial" w:hAnsi="Arial" w:cs="Arial"/>
          <w:sz w:val="22"/>
          <w:szCs w:val="22"/>
          <w:vertAlign w:val="superscript"/>
        </w:rPr>
        <w:t>3</w:t>
      </w:r>
      <w:r w:rsidR="00B713C1">
        <w:rPr>
          <w:rFonts w:ascii="Arial" w:hAnsi="Arial" w:cs="Arial"/>
          <w:sz w:val="22"/>
          <w:szCs w:val="22"/>
        </w:rPr>
        <w:t>) celkového užitelného objemu všech instalovaných nádrží</w:t>
      </w:r>
      <w:r w:rsidRPr="009A4CBD">
        <w:rPr>
          <w:rFonts w:ascii="Arial" w:hAnsi="Arial" w:cs="Arial"/>
          <w:sz w:val="22"/>
          <w:szCs w:val="22"/>
        </w:rPr>
        <w:t xml:space="preserve">. Hodnota je </w:t>
      </w:r>
      <w:r w:rsidRPr="00B713C1">
        <w:rPr>
          <w:rFonts w:ascii="Arial" w:hAnsi="Arial" w:cs="Arial"/>
          <w:sz w:val="22"/>
          <w:szCs w:val="22"/>
        </w:rPr>
        <w:t xml:space="preserve">vykazována </w:t>
      </w:r>
      <w:r w:rsidR="00B713C1" w:rsidRPr="00B713C1">
        <w:rPr>
          <w:rFonts w:ascii="Arial" w:hAnsi="Arial" w:cs="Arial"/>
          <w:sz w:val="22"/>
          <w:szCs w:val="22"/>
        </w:rPr>
        <w:t xml:space="preserve">s </w:t>
      </w:r>
      <w:r w:rsidRPr="00B713C1">
        <w:rPr>
          <w:rFonts w:ascii="Arial" w:hAnsi="Arial" w:cs="Arial"/>
          <w:sz w:val="22"/>
          <w:szCs w:val="22"/>
          <w:u w:val="single"/>
        </w:rPr>
        <w:t xml:space="preserve">přesností na </w:t>
      </w:r>
      <w:r w:rsidRPr="00A62D23">
        <w:rPr>
          <w:rFonts w:ascii="Arial" w:hAnsi="Arial" w:cs="Arial"/>
          <w:iCs/>
          <w:sz w:val="22"/>
          <w:szCs w:val="22"/>
          <w:u w:val="single"/>
        </w:rPr>
        <w:t>3</w:t>
      </w:r>
      <w:r w:rsidRPr="004E0A74">
        <w:rPr>
          <w:rFonts w:ascii="Arial" w:hAnsi="Arial" w:cs="Arial"/>
          <w:sz w:val="22"/>
          <w:szCs w:val="22"/>
          <w:u w:val="single"/>
        </w:rPr>
        <w:t xml:space="preserve"> </w:t>
      </w:r>
      <w:r w:rsidRPr="00B713C1">
        <w:rPr>
          <w:rFonts w:ascii="Arial" w:hAnsi="Arial" w:cs="Arial"/>
          <w:sz w:val="22"/>
          <w:szCs w:val="22"/>
          <w:u w:val="single"/>
        </w:rPr>
        <w:t>desetinná místa</w:t>
      </w:r>
      <w:r w:rsidR="00B713C1">
        <w:rPr>
          <w:rFonts w:ascii="Arial" w:hAnsi="Arial" w:cs="Arial"/>
          <w:sz w:val="22"/>
          <w:szCs w:val="22"/>
          <w:u w:val="single"/>
        </w:rPr>
        <w:t>.</w:t>
      </w:r>
    </w:p>
    <w:p w14:paraId="404A8312" w14:textId="77777777" w:rsidR="00115424" w:rsidRDefault="00115424" w:rsidP="00115424">
      <w:pPr>
        <w:keepNext/>
        <w:spacing w:before="240"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postup vykazování</w:t>
      </w:r>
    </w:p>
    <w:p w14:paraId="05931A64" w14:textId="22CA6E9D" w:rsidR="00115424" w:rsidRPr="00B90045" w:rsidRDefault="00115424" w:rsidP="00115424">
      <w:pPr>
        <w:spacing w:after="240" w:line="276" w:lineRule="auto"/>
        <w:jc w:val="both"/>
        <w:rPr>
          <w:rStyle w:val="Zdraznnintenzivn"/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B90045">
        <w:rPr>
          <w:rFonts w:ascii="Arial" w:hAnsi="Arial" w:cs="Arial"/>
          <w:b/>
          <w:bCs/>
          <w:sz w:val="22"/>
          <w:szCs w:val="22"/>
        </w:rPr>
        <w:t xml:space="preserve">Výchozí hodnota: </w:t>
      </w:r>
      <w:r w:rsidR="00B713C1" w:rsidRPr="00B90045">
        <w:rPr>
          <w:rFonts w:ascii="Arial" w:hAnsi="Arial" w:cs="Arial"/>
          <w:sz w:val="22"/>
          <w:szCs w:val="22"/>
        </w:rPr>
        <w:t xml:space="preserve">Objem </w:t>
      </w:r>
      <w:r w:rsidR="00B90045" w:rsidRPr="00B90045">
        <w:rPr>
          <w:rFonts w:ascii="Arial" w:hAnsi="Arial" w:cs="Arial"/>
          <w:sz w:val="22"/>
          <w:szCs w:val="22"/>
        </w:rPr>
        <w:t>instalovaných nádrží v řešeném území. V případě, kdy v daném území před realizací projektu žádné nádrže nefigurují, je hodnota 0. Jako datum výchozí hodnoty příjemce uvede datum podání žádosti o podporu.</w:t>
      </w:r>
    </w:p>
    <w:p w14:paraId="7768216D" w14:textId="31AF466D" w:rsidR="00115424" w:rsidRPr="00B90045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90045">
        <w:rPr>
          <w:rFonts w:ascii="Arial" w:hAnsi="Arial" w:cs="Arial"/>
          <w:b/>
          <w:bCs/>
          <w:sz w:val="22"/>
          <w:szCs w:val="22"/>
        </w:rPr>
        <w:t>Cílová hodnota:</w:t>
      </w:r>
      <w:r w:rsidRPr="00B90045">
        <w:rPr>
          <w:rFonts w:ascii="Arial" w:hAnsi="Arial" w:cs="Arial"/>
          <w:sz w:val="22"/>
          <w:szCs w:val="22"/>
        </w:rPr>
        <w:t xml:space="preserve"> </w:t>
      </w:r>
      <w:r w:rsidR="00B90045" w:rsidRPr="00B90045">
        <w:rPr>
          <w:rFonts w:ascii="Arial" w:hAnsi="Arial" w:cs="Arial"/>
          <w:sz w:val="22"/>
          <w:szCs w:val="22"/>
        </w:rPr>
        <w:t>Plánovaný o</w:t>
      </w:r>
      <w:r w:rsidRPr="00B90045">
        <w:rPr>
          <w:rFonts w:ascii="Arial" w:hAnsi="Arial" w:cs="Arial"/>
          <w:sz w:val="22"/>
          <w:szCs w:val="22"/>
        </w:rPr>
        <w:t>bjem</w:t>
      </w:r>
      <w:r w:rsidR="00B90045">
        <w:rPr>
          <w:rFonts w:ascii="Arial" w:hAnsi="Arial" w:cs="Arial"/>
          <w:sz w:val="22"/>
          <w:szCs w:val="22"/>
        </w:rPr>
        <w:t xml:space="preserve"> (m</w:t>
      </w:r>
      <w:r w:rsidR="00B90045">
        <w:rPr>
          <w:rFonts w:ascii="Arial" w:hAnsi="Arial" w:cs="Arial"/>
          <w:sz w:val="22"/>
          <w:szCs w:val="22"/>
          <w:vertAlign w:val="superscript"/>
        </w:rPr>
        <w:t>3</w:t>
      </w:r>
      <w:r w:rsidR="00B90045">
        <w:rPr>
          <w:rFonts w:ascii="Arial" w:hAnsi="Arial" w:cs="Arial"/>
          <w:sz w:val="22"/>
          <w:szCs w:val="22"/>
        </w:rPr>
        <w:t>)</w:t>
      </w:r>
      <w:r w:rsidRPr="00B90045">
        <w:rPr>
          <w:rFonts w:ascii="Arial" w:hAnsi="Arial" w:cs="Arial"/>
          <w:sz w:val="22"/>
          <w:szCs w:val="22"/>
        </w:rPr>
        <w:t xml:space="preserve"> </w:t>
      </w:r>
      <w:r w:rsidR="00B90045" w:rsidRPr="00B90045">
        <w:rPr>
          <w:rFonts w:ascii="Arial" w:hAnsi="Arial" w:cs="Arial"/>
          <w:sz w:val="22"/>
          <w:szCs w:val="22"/>
        </w:rPr>
        <w:t>instalovaných nádrží v řešeném území</w:t>
      </w:r>
      <w:r w:rsidRPr="00B90045">
        <w:rPr>
          <w:rFonts w:ascii="Arial" w:hAnsi="Arial" w:cs="Arial"/>
          <w:sz w:val="22"/>
          <w:szCs w:val="22"/>
        </w:rPr>
        <w:t>, které se žadatel zavazuje</w:t>
      </w:r>
      <w:r w:rsidR="00B90045" w:rsidRPr="00B90045">
        <w:rPr>
          <w:rFonts w:ascii="Arial" w:hAnsi="Arial" w:cs="Arial"/>
          <w:sz w:val="22"/>
          <w:szCs w:val="22"/>
        </w:rPr>
        <w:t xml:space="preserve"> </w:t>
      </w:r>
      <w:r w:rsidRPr="00B90045">
        <w:rPr>
          <w:rFonts w:ascii="Arial" w:hAnsi="Arial" w:cs="Arial"/>
          <w:sz w:val="22"/>
          <w:szCs w:val="22"/>
        </w:rPr>
        <w:t>podpořit</w:t>
      </w:r>
      <w:r w:rsidR="00B90045" w:rsidRPr="00B90045">
        <w:rPr>
          <w:rFonts w:ascii="Arial" w:hAnsi="Arial" w:cs="Arial"/>
          <w:sz w:val="22"/>
          <w:szCs w:val="22"/>
        </w:rPr>
        <w:t xml:space="preserve"> (tedy buď obnovit, či vybudovat)</w:t>
      </w:r>
      <w:r w:rsidRPr="00B90045">
        <w:rPr>
          <w:rFonts w:ascii="Arial" w:hAnsi="Arial" w:cs="Arial"/>
          <w:sz w:val="22"/>
          <w:szCs w:val="22"/>
        </w:rPr>
        <w:t xml:space="preserve">. </w:t>
      </w:r>
      <w:r w:rsidRPr="00B90045">
        <w:rPr>
          <w:rFonts w:ascii="Arial" w:hAnsi="Arial" w:cs="Arial"/>
          <w:b/>
          <w:bCs/>
          <w:sz w:val="22"/>
          <w:szCs w:val="22"/>
        </w:rPr>
        <w:t>Žadatel v</w:t>
      </w:r>
      <w:r w:rsidR="006F7361">
        <w:rPr>
          <w:rFonts w:ascii="Arial" w:hAnsi="Arial" w:cs="Arial"/>
          <w:b/>
          <w:bCs/>
          <w:sz w:val="22"/>
          <w:szCs w:val="22"/>
        </w:rPr>
        <w:t xml:space="preserve"> </w:t>
      </w:r>
      <w:r w:rsidR="00ED6166">
        <w:rPr>
          <w:rFonts w:ascii="Arial" w:hAnsi="Arial" w:cs="Arial"/>
          <w:b/>
          <w:bCs/>
          <w:sz w:val="22"/>
          <w:szCs w:val="22"/>
        </w:rPr>
        <w:t>p</w:t>
      </w:r>
      <w:r w:rsidRPr="00B90045">
        <w:rPr>
          <w:rFonts w:ascii="Arial" w:hAnsi="Arial" w:cs="Arial"/>
          <w:b/>
          <w:bCs/>
          <w:sz w:val="22"/>
          <w:szCs w:val="22"/>
        </w:rPr>
        <w:t>odkladech pro hodnocení uvede způsob výpočtu tak, aby jeho výsledek odpovídal cílové hodnotě a</w:t>
      </w:r>
      <w:r w:rsidR="00BB09F7">
        <w:rPr>
          <w:rFonts w:ascii="Arial" w:hAnsi="Arial" w:cs="Arial"/>
          <w:b/>
          <w:bCs/>
          <w:sz w:val="22"/>
          <w:szCs w:val="22"/>
        </w:rPr>
        <w:t> </w:t>
      </w:r>
      <w:r w:rsidRPr="00B90045">
        <w:rPr>
          <w:rFonts w:ascii="Arial" w:hAnsi="Arial" w:cs="Arial"/>
          <w:b/>
          <w:bCs/>
          <w:sz w:val="22"/>
          <w:szCs w:val="22"/>
        </w:rPr>
        <w:t xml:space="preserve">bylo možné ho ověřit. </w:t>
      </w:r>
      <w:r w:rsidRPr="00B90045">
        <w:rPr>
          <w:rFonts w:ascii="Arial" w:hAnsi="Arial" w:cs="Arial"/>
          <w:sz w:val="22"/>
          <w:szCs w:val="22"/>
        </w:rPr>
        <w:t xml:space="preserve">Tuto hodnotu se příjemce zavazuje naplnit k datu </w:t>
      </w:r>
      <w:r w:rsidRPr="00B90045">
        <w:rPr>
          <w:rFonts w:ascii="Arial" w:hAnsi="Arial" w:cs="Arial"/>
          <w:color w:val="000000" w:themeColor="text1"/>
          <w:sz w:val="22"/>
          <w:szCs w:val="22"/>
        </w:rPr>
        <w:t xml:space="preserve">ukončení realizace projektu </w:t>
      </w:r>
      <w:r w:rsidRPr="00B90045">
        <w:rPr>
          <w:rFonts w:ascii="Arial" w:hAnsi="Arial" w:cs="Arial"/>
          <w:sz w:val="22"/>
          <w:szCs w:val="22"/>
        </w:rPr>
        <w:t xml:space="preserve">a od tohoto okamžiku udržet až do konce udržitelnosti projektu. </w:t>
      </w:r>
    </w:p>
    <w:p w14:paraId="70D74E27" w14:textId="5094F848" w:rsidR="00115424" w:rsidRPr="00B90045" w:rsidRDefault="00115424" w:rsidP="00115424">
      <w:pPr>
        <w:spacing w:after="20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90045">
        <w:rPr>
          <w:rFonts w:ascii="Arial" w:hAnsi="Arial" w:cs="Arial"/>
          <w:b/>
          <w:bCs/>
          <w:sz w:val="22"/>
          <w:szCs w:val="22"/>
        </w:rPr>
        <w:t>Datum cílové hodnoty:</w:t>
      </w:r>
      <w:r w:rsidRPr="00B90045">
        <w:rPr>
          <w:rFonts w:ascii="Arial" w:hAnsi="Arial" w:cs="Arial"/>
          <w:sz w:val="22"/>
          <w:szCs w:val="22"/>
        </w:rPr>
        <w:t xml:space="preserve"> Žadatel v žádosti o podporu stanovuje jako datum ukončení realizace projektu</w:t>
      </w:r>
      <w:r w:rsidR="00B90045" w:rsidRPr="00B90045">
        <w:rPr>
          <w:rFonts w:ascii="Arial" w:hAnsi="Arial" w:cs="Arial"/>
          <w:sz w:val="22"/>
          <w:szCs w:val="22"/>
        </w:rPr>
        <w:t>.</w:t>
      </w:r>
      <w:r w:rsidRPr="00B90045">
        <w:rPr>
          <w:rFonts w:ascii="Arial" w:hAnsi="Arial" w:cs="Arial"/>
          <w:sz w:val="22"/>
          <w:szCs w:val="22"/>
        </w:rPr>
        <w:t xml:space="preserve"> Datum se považuje za Rozhodné datum pro naplnění indikátoru a jsou k němu vztahovány další postupy v době udržitelnosti.</w:t>
      </w:r>
    </w:p>
    <w:p w14:paraId="0EDE1C3E" w14:textId="66142659" w:rsidR="00115424" w:rsidRPr="00B90045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90045">
        <w:rPr>
          <w:rFonts w:ascii="Arial" w:hAnsi="Arial" w:cs="Arial"/>
          <w:sz w:val="22"/>
          <w:szCs w:val="22"/>
        </w:rPr>
        <w:t xml:space="preserve">Datum je nutné při případném prodloužení realizace projektu udržovat aktuální, tj. v souladu s výše uvedeným. </w:t>
      </w:r>
    </w:p>
    <w:p w14:paraId="79EE238D" w14:textId="52267E88" w:rsidR="00115424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90045">
        <w:rPr>
          <w:rFonts w:ascii="Arial" w:hAnsi="Arial" w:cs="Arial"/>
          <w:b/>
          <w:bCs/>
          <w:sz w:val="22"/>
          <w:szCs w:val="22"/>
        </w:rPr>
        <w:t>Dosažená hodnota:</w:t>
      </w:r>
      <w:r w:rsidRPr="00B90045">
        <w:rPr>
          <w:rFonts w:ascii="Arial" w:hAnsi="Arial" w:cs="Arial"/>
          <w:sz w:val="22"/>
          <w:szCs w:val="22"/>
        </w:rPr>
        <w:t xml:space="preserve"> Skutečný </w:t>
      </w:r>
      <w:r w:rsidR="00B90045" w:rsidRPr="00B90045">
        <w:rPr>
          <w:rFonts w:ascii="Arial" w:hAnsi="Arial" w:cs="Arial"/>
          <w:sz w:val="22"/>
          <w:szCs w:val="22"/>
        </w:rPr>
        <w:t>objem (m</w:t>
      </w:r>
      <w:r w:rsidR="00B90045" w:rsidRPr="00B90045">
        <w:rPr>
          <w:rFonts w:ascii="Arial" w:hAnsi="Arial" w:cs="Arial"/>
          <w:sz w:val="22"/>
          <w:szCs w:val="22"/>
          <w:vertAlign w:val="superscript"/>
        </w:rPr>
        <w:t>3</w:t>
      </w:r>
      <w:r w:rsidR="00B90045" w:rsidRPr="00B90045">
        <w:rPr>
          <w:rFonts w:ascii="Arial" w:hAnsi="Arial" w:cs="Arial"/>
          <w:sz w:val="22"/>
          <w:szCs w:val="22"/>
        </w:rPr>
        <w:t>) instalovaných nádrží v řešeném území, kter</w:t>
      </w:r>
      <w:r w:rsidR="007C2C9E">
        <w:rPr>
          <w:rFonts w:ascii="Arial" w:hAnsi="Arial" w:cs="Arial"/>
          <w:sz w:val="22"/>
          <w:szCs w:val="22"/>
        </w:rPr>
        <w:t>é</w:t>
      </w:r>
      <w:r w:rsidR="00B90045" w:rsidRPr="00B90045">
        <w:rPr>
          <w:rFonts w:ascii="Arial" w:hAnsi="Arial" w:cs="Arial"/>
          <w:sz w:val="22"/>
          <w:szCs w:val="22"/>
        </w:rPr>
        <w:t xml:space="preserve"> byly projektem podpořeny</w:t>
      </w:r>
      <w:r w:rsidRPr="00B90045">
        <w:rPr>
          <w:rFonts w:ascii="Arial" w:hAnsi="Arial" w:cs="Arial"/>
          <w:sz w:val="22"/>
          <w:szCs w:val="22"/>
        </w:rPr>
        <w:t>. Hodnotu je nutné poprvé vykázat nejpozději k Rozhodnému datu, tedy v Závěrečné zprávě o realizaci projektu k datu ukončení realizace projektu</w:t>
      </w:r>
      <w:r w:rsidR="00B90045" w:rsidRPr="00B90045">
        <w:rPr>
          <w:rFonts w:ascii="Arial" w:hAnsi="Arial" w:cs="Arial"/>
          <w:sz w:val="22"/>
          <w:szCs w:val="22"/>
        </w:rPr>
        <w:t>.</w:t>
      </w:r>
    </w:p>
    <w:p w14:paraId="3FD6DECB" w14:textId="14A541D8" w:rsidR="00115424" w:rsidRPr="009A4CBD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90045">
        <w:rPr>
          <w:rFonts w:ascii="Arial" w:hAnsi="Arial" w:cs="Arial"/>
          <w:sz w:val="22"/>
          <w:szCs w:val="22"/>
        </w:rPr>
        <w:t>Dosažená hodnota vykazovaná po Rozhodném datu se již váže k prokázání udržování výstupu projektu a je vykazována ve Zprávách o udržitelnosti projektu</w:t>
      </w:r>
      <w:r w:rsidRPr="00B90045">
        <w:rPr>
          <w:rFonts w:ascii="Arial" w:hAnsi="Arial" w:cs="Arial"/>
          <w:color w:val="FF0000"/>
          <w:sz w:val="22"/>
          <w:szCs w:val="22"/>
        </w:rPr>
        <w:t xml:space="preserve"> </w:t>
      </w:r>
      <w:r w:rsidRPr="00B90045">
        <w:rPr>
          <w:rFonts w:ascii="Arial" w:hAnsi="Arial" w:cs="Arial"/>
          <w:sz w:val="22"/>
          <w:szCs w:val="22"/>
        </w:rPr>
        <w:t>pouze v případě změny výše dosažené hodnoty, a to včetně popisu, kdy a proč ke změně došlo.</w:t>
      </w:r>
    </w:p>
    <w:p w14:paraId="312DF447" w14:textId="77777777" w:rsidR="00115424" w:rsidRPr="000465C4" w:rsidRDefault="00115424" w:rsidP="00115424">
      <w:pPr>
        <w:keepNext/>
        <w:spacing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lastRenderedPageBreak/>
        <w:t>Způsob doložení dosažené hodnoty indikátoru</w:t>
      </w:r>
    </w:p>
    <w:tbl>
      <w:tblPr>
        <w:tblW w:w="926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4691"/>
      </w:tblGrid>
      <w:tr w:rsidR="00115424" w:rsidRPr="009A4CBD" w14:paraId="13EC44F2" w14:textId="77777777" w:rsidTr="00A62D23">
        <w:trPr>
          <w:trHeight w:val="1793"/>
        </w:trPr>
        <w:tc>
          <w:tcPr>
            <w:tcW w:w="4575" w:type="dxa"/>
            <w:shd w:val="clear" w:color="auto" w:fill="auto"/>
          </w:tcPr>
          <w:p w14:paraId="4B011C29" w14:textId="77777777" w:rsidR="00115424" w:rsidRPr="00A62D23" w:rsidRDefault="00115424" w:rsidP="00A46D40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2D23">
              <w:rPr>
                <w:rFonts w:ascii="Arial" w:hAnsi="Arial" w:cs="Arial"/>
                <w:b/>
                <w:bCs/>
                <w:sz w:val="22"/>
                <w:szCs w:val="22"/>
              </w:rPr>
              <w:t>V Závěrečné zprávě o realizaci projektu:</w:t>
            </w:r>
          </w:p>
          <w:p w14:paraId="04A23EF8" w14:textId="77777777" w:rsidR="00115424" w:rsidRPr="00A62D23" w:rsidRDefault="00115424" w:rsidP="00115424">
            <w:pPr>
              <w:pStyle w:val="Odstavecseseznamem"/>
              <w:numPr>
                <w:ilvl w:val="0"/>
                <w:numId w:val="36"/>
              </w:numPr>
              <w:spacing w:after="200"/>
              <w:ind w:left="6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2D23">
              <w:rPr>
                <w:rFonts w:ascii="Arial" w:hAnsi="Arial" w:cs="Arial"/>
                <w:sz w:val="22"/>
                <w:szCs w:val="22"/>
              </w:rPr>
              <w:t xml:space="preserve">Fotodokumentace </w:t>
            </w:r>
          </w:p>
          <w:p w14:paraId="222B8805" w14:textId="77777777" w:rsidR="00115424" w:rsidRPr="00A62D23" w:rsidRDefault="00115424" w:rsidP="00115424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2D23">
              <w:rPr>
                <w:rFonts w:ascii="Arial" w:hAnsi="Arial" w:cs="Arial"/>
                <w:sz w:val="22"/>
                <w:szCs w:val="22"/>
              </w:rPr>
              <w:t>Doklad o předání a převzetí díla</w:t>
            </w:r>
          </w:p>
          <w:p w14:paraId="7B0DFBCF" w14:textId="77777777" w:rsidR="00115424" w:rsidRPr="00A62D23" w:rsidRDefault="00115424" w:rsidP="00115424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2D23">
              <w:rPr>
                <w:rFonts w:ascii="Arial" w:hAnsi="Arial" w:cs="Arial"/>
                <w:sz w:val="22"/>
                <w:szCs w:val="22"/>
              </w:rPr>
              <w:t>Kolaudační souhlas nebo kolaudační rozhodnutí nebo rozhodnutí o povolení zkušebního provozu nebo rozhodnutí o povolení k předčasnému užívání stavby</w:t>
            </w:r>
          </w:p>
        </w:tc>
        <w:tc>
          <w:tcPr>
            <w:tcW w:w="4691" w:type="dxa"/>
            <w:shd w:val="clear" w:color="auto" w:fill="auto"/>
          </w:tcPr>
          <w:p w14:paraId="628225CA" w14:textId="77777777" w:rsidR="00115424" w:rsidRPr="00A62D23" w:rsidRDefault="00115424" w:rsidP="00A46D4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2D23">
              <w:rPr>
                <w:rFonts w:ascii="Arial" w:hAnsi="Arial" w:cs="Arial"/>
                <w:b/>
                <w:bCs/>
                <w:sz w:val="22"/>
                <w:szCs w:val="22"/>
              </w:rPr>
              <w:t>V 1. Zprávě o udržitelnosti projektu:</w:t>
            </w:r>
            <w:r w:rsidRPr="00A62D2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4D82058D" w14:textId="77777777" w:rsidR="00115424" w:rsidRPr="00A62D23" w:rsidRDefault="00115424" w:rsidP="00115424">
            <w:pPr>
              <w:pStyle w:val="Odstavecseseznamem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A62D23">
              <w:rPr>
                <w:rFonts w:ascii="Arial" w:hAnsi="Arial" w:cs="Arial"/>
                <w:sz w:val="22"/>
                <w:szCs w:val="22"/>
              </w:rPr>
              <w:t>Indikátor je dokládán vždy v Závěrečné zprávě o realizaci, 1. ZoU nemá žádné pevně stanovené materiály</w:t>
            </w:r>
          </w:p>
          <w:p w14:paraId="101BC1F3" w14:textId="77777777" w:rsidR="00115424" w:rsidRPr="00A62D23" w:rsidRDefault="00115424" w:rsidP="00A46D40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A1DBE32" w14:textId="6BF9149A" w:rsidR="00115424" w:rsidRPr="009A4CBD" w:rsidRDefault="00115424" w:rsidP="00115424">
      <w:pPr>
        <w:spacing w:before="120" w:after="200" w:line="276" w:lineRule="auto"/>
        <w:jc w:val="both"/>
        <w:rPr>
          <w:rFonts w:ascii="Arial" w:hAnsi="Arial" w:cs="Arial"/>
          <w:sz w:val="22"/>
          <w:szCs w:val="22"/>
        </w:rPr>
      </w:pPr>
      <w:r w:rsidRPr="009A4CBD">
        <w:rPr>
          <w:rFonts w:ascii="Arial" w:hAnsi="Arial" w:cs="Arial"/>
          <w:sz w:val="22"/>
          <w:szCs w:val="22"/>
        </w:rPr>
        <w:t xml:space="preserve">Je nutné doložit </w:t>
      </w:r>
      <w:r w:rsidRPr="00A62D23">
        <w:rPr>
          <w:rFonts w:ascii="Arial" w:hAnsi="Arial" w:cs="Arial"/>
          <w:sz w:val="22"/>
          <w:szCs w:val="22"/>
        </w:rPr>
        <w:t>relevantní</w:t>
      </w:r>
      <w:r>
        <w:rPr>
          <w:rFonts w:ascii="Arial" w:hAnsi="Arial" w:cs="Arial"/>
          <w:sz w:val="22"/>
          <w:szCs w:val="22"/>
        </w:rPr>
        <w:t xml:space="preserve"> </w:t>
      </w:r>
      <w:r w:rsidRPr="009A4CBD">
        <w:rPr>
          <w:rFonts w:ascii="Arial" w:hAnsi="Arial" w:cs="Arial"/>
          <w:sz w:val="22"/>
          <w:szCs w:val="22"/>
        </w:rPr>
        <w:t>uvedené dokumenty.</w:t>
      </w:r>
      <w:r>
        <w:rPr>
          <w:rFonts w:ascii="Arial" w:hAnsi="Arial" w:cs="Arial"/>
          <w:sz w:val="22"/>
          <w:szCs w:val="22"/>
        </w:rPr>
        <w:t xml:space="preserve"> </w:t>
      </w:r>
      <w:r w:rsidRPr="008E4F0B">
        <w:rPr>
          <w:rFonts w:ascii="Arial" w:hAnsi="Arial" w:cs="Arial"/>
          <w:sz w:val="22"/>
          <w:szCs w:val="22"/>
        </w:rPr>
        <w:t xml:space="preserve">Pokud v době udržitelnosti dojde ke změnám, bude v nejbližší následující Zprávě o udržitelnosti </w:t>
      </w:r>
      <w:r>
        <w:rPr>
          <w:rFonts w:ascii="Arial" w:hAnsi="Arial" w:cs="Arial"/>
          <w:sz w:val="22"/>
          <w:szCs w:val="22"/>
        </w:rPr>
        <w:t xml:space="preserve">projektu </w:t>
      </w:r>
      <w:r w:rsidRPr="008E4F0B">
        <w:rPr>
          <w:rFonts w:ascii="Arial" w:hAnsi="Arial" w:cs="Arial"/>
          <w:sz w:val="22"/>
          <w:szCs w:val="22"/>
        </w:rPr>
        <w:t xml:space="preserve">vykázána aktualizovaná </w:t>
      </w:r>
      <w:r>
        <w:rPr>
          <w:rFonts w:ascii="Arial" w:hAnsi="Arial" w:cs="Arial"/>
          <w:sz w:val="22"/>
          <w:szCs w:val="22"/>
        </w:rPr>
        <w:t xml:space="preserve">dosažená </w:t>
      </w:r>
      <w:r w:rsidRPr="008E4F0B">
        <w:rPr>
          <w:rFonts w:ascii="Arial" w:hAnsi="Arial" w:cs="Arial"/>
          <w:sz w:val="22"/>
          <w:szCs w:val="22"/>
        </w:rPr>
        <w:t>hodnota, včetně data, od kterého platí. Zároveň budou opětovně dodány materiály pro její ověření.</w:t>
      </w:r>
    </w:p>
    <w:p w14:paraId="12166C8B" w14:textId="77777777" w:rsidR="00115424" w:rsidRPr="000465C4" w:rsidRDefault="00115424" w:rsidP="00115424">
      <w:pPr>
        <w:keepNext/>
        <w:spacing w:before="240"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 xml:space="preserve">TOLERANCE DOSAŽENÍ a udržení indikátoru </w:t>
      </w:r>
    </w:p>
    <w:p w14:paraId="014EC4F3" w14:textId="6E6C7D38" w:rsidR="00115424" w:rsidRPr="00B90045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90045">
        <w:rPr>
          <w:rFonts w:ascii="Arial" w:hAnsi="Arial" w:cs="Arial"/>
          <w:sz w:val="22"/>
          <w:szCs w:val="22"/>
        </w:rPr>
        <w:t xml:space="preserve">Toleranční pásmo činí minus </w:t>
      </w:r>
      <w:r w:rsidR="00E2368E">
        <w:rPr>
          <w:rFonts w:ascii="Arial" w:hAnsi="Arial" w:cs="Arial"/>
          <w:sz w:val="22"/>
          <w:szCs w:val="22"/>
        </w:rPr>
        <w:t>10</w:t>
      </w:r>
      <w:r w:rsidRPr="00B90045">
        <w:rPr>
          <w:rFonts w:ascii="Arial" w:hAnsi="Arial" w:cs="Arial"/>
          <w:sz w:val="22"/>
          <w:szCs w:val="22"/>
        </w:rPr>
        <w:t xml:space="preserve"> % cílové hodnoty indikátoru</w:t>
      </w:r>
      <w:r w:rsidR="00B90045" w:rsidRPr="00B90045">
        <w:rPr>
          <w:rFonts w:ascii="Arial" w:hAnsi="Arial" w:cs="Arial"/>
          <w:sz w:val="22"/>
          <w:szCs w:val="22"/>
        </w:rPr>
        <w:t>.</w:t>
      </w:r>
      <w:r w:rsidR="00B90045">
        <w:rPr>
          <w:rFonts w:ascii="Arial" w:hAnsi="Arial" w:cs="Arial"/>
          <w:sz w:val="22"/>
          <w:szCs w:val="22"/>
        </w:rPr>
        <w:t xml:space="preserve"> </w:t>
      </w:r>
      <w:r w:rsidRPr="00B90045">
        <w:rPr>
          <w:rFonts w:ascii="Arial" w:hAnsi="Arial" w:cs="Arial"/>
          <w:sz w:val="22"/>
          <w:szCs w:val="22"/>
        </w:rPr>
        <w:t>Toto pásmo je pevně navázáno na cílovou hodnotu naplňovanou k Rozhodnému datu, ale platí tedy i pro období udržitelnosti po Rozhodném datu</w:t>
      </w:r>
      <w:r w:rsidRPr="00B9004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90045">
        <w:rPr>
          <w:rFonts w:ascii="Arial" w:hAnsi="Arial" w:cs="Arial"/>
          <w:sz w:val="22"/>
          <w:szCs w:val="22"/>
        </w:rPr>
        <w:t>. Překročení stanovené cílové hodnoty není sankcionováno.</w:t>
      </w:r>
    </w:p>
    <w:p w14:paraId="45E65773" w14:textId="6896D60E" w:rsidR="00115424" w:rsidRPr="00B90045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F3D0A">
        <w:rPr>
          <w:rFonts w:ascii="Arial" w:hAnsi="Arial" w:cs="Arial"/>
          <w:sz w:val="22"/>
          <w:szCs w:val="22"/>
        </w:rPr>
        <w:t xml:space="preserve">Pokud se během </w:t>
      </w:r>
      <w:r w:rsidRPr="00B90045">
        <w:rPr>
          <w:rFonts w:ascii="Arial" w:hAnsi="Arial" w:cs="Arial"/>
          <w:sz w:val="22"/>
          <w:szCs w:val="22"/>
        </w:rPr>
        <w:t>realizace projektu objeví skutečnosti, které povedou k nenaplnění cílové hodnoty indikátoru</w:t>
      </w:r>
      <w:r w:rsidR="00B90045" w:rsidRPr="00B90045">
        <w:rPr>
          <w:rFonts w:ascii="Arial" w:hAnsi="Arial" w:cs="Arial"/>
          <w:sz w:val="22"/>
          <w:szCs w:val="22"/>
        </w:rPr>
        <w:t xml:space="preserve"> </w:t>
      </w:r>
      <w:r w:rsidRPr="00B90045">
        <w:rPr>
          <w:rFonts w:ascii="Arial" w:hAnsi="Arial" w:cs="Arial"/>
          <w:sz w:val="22"/>
          <w:szCs w:val="22"/>
        </w:rPr>
        <w:t>ve stanovené toleranci, je možné ze strany příjemce iniciovat změnové řízení, kde příjemce zdůvodní nutnost změny cílové hodnoty indikátoru a navrhne úpravy projektu, které poměrově zohlední změnu hodnoty</w:t>
      </w:r>
      <w:r w:rsidRPr="00AF3D0A">
        <w:rPr>
          <w:rFonts w:ascii="Arial" w:hAnsi="Arial" w:cs="Arial"/>
          <w:sz w:val="22"/>
          <w:szCs w:val="22"/>
        </w:rPr>
        <w:t xml:space="preserve">, například </w:t>
      </w:r>
      <w:r>
        <w:rPr>
          <w:rFonts w:ascii="Arial" w:hAnsi="Arial" w:cs="Arial"/>
          <w:sz w:val="22"/>
          <w:szCs w:val="22"/>
        </w:rPr>
        <w:t>s</w:t>
      </w:r>
      <w:r w:rsidRPr="00AF3D0A">
        <w:rPr>
          <w:rFonts w:ascii="Arial" w:hAnsi="Arial" w:cs="Arial"/>
          <w:sz w:val="22"/>
          <w:szCs w:val="22"/>
        </w:rPr>
        <w:t xml:space="preserve">nížením přímých výdajů projektu vážících se na daný výstup. V takovém případě bude možné tuto žádost </w:t>
      </w:r>
      <w:r>
        <w:rPr>
          <w:rFonts w:ascii="Arial" w:hAnsi="Arial" w:cs="Arial"/>
          <w:sz w:val="22"/>
          <w:szCs w:val="22"/>
        </w:rPr>
        <w:t>posoudit</w:t>
      </w:r>
      <w:r w:rsidRPr="00AF3D0A">
        <w:rPr>
          <w:rFonts w:ascii="Arial" w:hAnsi="Arial" w:cs="Arial"/>
          <w:sz w:val="22"/>
          <w:szCs w:val="22"/>
        </w:rPr>
        <w:t xml:space="preserve"> a</w:t>
      </w:r>
      <w:r w:rsidR="00BB09F7">
        <w:rPr>
          <w:rFonts w:ascii="Arial" w:hAnsi="Arial" w:cs="Arial"/>
          <w:sz w:val="22"/>
          <w:szCs w:val="22"/>
        </w:rPr>
        <w:t> </w:t>
      </w:r>
      <w:r w:rsidRPr="00AF3D0A">
        <w:rPr>
          <w:rFonts w:ascii="Arial" w:hAnsi="Arial" w:cs="Arial"/>
          <w:sz w:val="22"/>
          <w:szCs w:val="22"/>
        </w:rPr>
        <w:t xml:space="preserve">rozhodnout, zda </w:t>
      </w:r>
      <w:r w:rsidRPr="00B90045">
        <w:rPr>
          <w:rFonts w:ascii="Arial" w:hAnsi="Arial" w:cs="Arial"/>
          <w:sz w:val="22"/>
          <w:szCs w:val="22"/>
        </w:rPr>
        <w:t xml:space="preserve">lze cílovou hodnotu snížit. </w:t>
      </w:r>
    </w:p>
    <w:p w14:paraId="30B5A0F5" w14:textId="79F4FFE3" w:rsidR="00115424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90045">
        <w:rPr>
          <w:rFonts w:ascii="Arial" w:hAnsi="Arial" w:cs="Arial"/>
          <w:sz w:val="22"/>
          <w:szCs w:val="22"/>
        </w:rPr>
        <w:t>Když tak příjemce neučiní, zůstává cílová hodnota platná v nezměněné výši, a pokud bude vykázaná dosažená hodnota k Rozhodnému datu pod stanovenou tolerancí, bude postupováno dle Podmínek Právního aktu / Rozhodnutí, které stanoví konkrétní výši a typ sankce aplikované při nenaplnění cílové hodnoty indikátoru.</w:t>
      </w:r>
    </w:p>
    <w:p w14:paraId="42ECB590" w14:textId="4709A6C5" w:rsidR="00115424" w:rsidRPr="00B90045" w:rsidRDefault="00115424" w:rsidP="0011542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90045">
        <w:rPr>
          <w:rFonts w:ascii="Arial" w:hAnsi="Arial" w:cs="Arial"/>
          <w:sz w:val="22"/>
          <w:szCs w:val="22"/>
        </w:rPr>
        <w:t xml:space="preserve">V době udržitelnosti již </w:t>
      </w:r>
      <w:r w:rsidRPr="00B90045">
        <w:rPr>
          <w:rFonts w:ascii="Arial" w:hAnsi="Arial" w:cs="Arial"/>
          <w:b/>
          <w:bCs/>
          <w:sz w:val="22"/>
          <w:szCs w:val="22"/>
          <w:u w:val="single"/>
        </w:rPr>
        <w:t>nelze cílovou hodnotu upravit</w:t>
      </w:r>
      <w:r w:rsidRPr="00B90045">
        <w:rPr>
          <w:rFonts w:ascii="Arial" w:hAnsi="Arial" w:cs="Arial"/>
          <w:sz w:val="22"/>
          <w:szCs w:val="22"/>
        </w:rPr>
        <w:t xml:space="preserve"> a zůstává zafixovaná ve výši platné k datu skutečného ukončení realizace projektu. Pokud bude v období udržitelnosti (po Rozhodném datu) vykázaná dosažená hodnota pod stanovenou tolerancí, bude postupováno dle Podmínek Právního aktu / Rozhodnutí, které stanoví konkrétní výši a typ sankce aplikované při neudržení cílové hodnoty indikátoru, a to poměrově, vztaženo k délce období udržitelnosti, době neplnění a výši neplnění.</w:t>
      </w:r>
    </w:p>
    <w:p w14:paraId="046662E8" w14:textId="48C708DB" w:rsidR="00115424" w:rsidRDefault="00115424">
      <w:pPr>
        <w:spacing w:after="200" w:line="276" w:lineRule="auto"/>
        <w:rPr>
          <w:sz w:val="16"/>
          <w:szCs w:val="16"/>
          <w:highlight w:val="lightGray"/>
        </w:rPr>
      </w:pPr>
      <w:r>
        <w:rPr>
          <w:sz w:val="16"/>
          <w:szCs w:val="16"/>
          <w:highlight w:val="lightGray"/>
        </w:rPr>
        <w:br w:type="page"/>
      </w:r>
    </w:p>
    <w:tbl>
      <w:tblPr>
        <w:tblpPr w:leftFromText="141" w:rightFromText="141" w:vertAnchor="text" w:horzAnchor="margin" w:tblpY="114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115424" w:rsidRPr="00CE6BEE" w14:paraId="78A5915D" w14:textId="77777777" w:rsidTr="00115424">
        <w:trPr>
          <w:trHeight w:val="32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4F2279C0" w14:textId="77777777" w:rsidR="00115424" w:rsidRPr="000465C4" w:rsidRDefault="00115424" w:rsidP="00115424">
            <w:pPr>
              <w:spacing w:line="276" w:lineRule="auto"/>
              <w:ind w:left="170" w:right="17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0465C4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METODICKÝ LIST INDIKÁTORU</w:t>
            </w:r>
          </w:p>
        </w:tc>
      </w:tr>
      <w:tr w:rsidR="00115424" w:rsidRPr="00CE6BEE" w14:paraId="0C2581B5" w14:textId="77777777" w:rsidTr="00115424">
        <w:trPr>
          <w:trHeight w:val="8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9C18" w14:textId="77777777" w:rsidR="00115424" w:rsidRPr="00C81922" w:rsidRDefault="00115424" w:rsidP="00115424">
            <w:pPr>
              <w:spacing w:before="80" w:after="80" w:line="276" w:lineRule="auto"/>
              <w:ind w:left="57" w:right="57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8192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Kód a název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E936" w14:textId="77777777" w:rsidR="00115424" w:rsidRPr="0050415A" w:rsidRDefault="00115424" w:rsidP="00115424">
            <w:pPr>
              <w:spacing w:before="80" w:after="80" w:line="276" w:lineRule="auto"/>
              <w:ind w:left="57" w:right="57"/>
              <w:jc w:val="center"/>
              <w:rPr>
                <w:rFonts w:eastAsiaTheme="minorHAnsi"/>
                <w:b/>
                <w:bCs/>
              </w:rPr>
            </w:pPr>
            <w:bookmarkStart w:id="4" w:name="_Hlk120093797"/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444 011</w:t>
            </w:r>
            <w:r w:rsidRPr="0050415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- </w:t>
            </w: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Počet obyvatel, kteří mají přístup k nové nebo modernizované zelené infrastruktuře</w:t>
            </w:r>
            <w:bookmarkEnd w:id="4"/>
          </w:p>
        </w:tc>
      </w:tr>
      <w:tr w:rsidR="00115424" w:rsidRPr="00AB1542" w14:paraId="74285C41" w14:textId="77777777" w:rsidTr="00115424">
        <w:trPr>
          <w:trHeight w:val="537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5EDB301" w14:textId="77777777" w:rsidR="00115424" w:rsidRPr="00C81922" w:rsidRDefault="00115424" w:rsidP="00115424">
            <w:pPr>
              <w:pStyle w:val="Nadpis1"/>
              <w:spacing w:before="0" w:after="0"/>
              <w:ind w:left="57" w:right="57"/>
              <w:rPr>
                <w:rFonts w:ascii="Arial" w:hAnsi="Arial" w:cs="Arial"/>
              </w:rPr>
            </w:pPr>
            <w:bookmarkStart w:id="5" w:name="_Toc97720338"/>
            <w:r w:rsidRPr="00C81922">
              <w:rPr>
                <w:rFonts w:ascii="Arial" w:hAnsi="Arial" w:cs="Arial"/>
                <w:caps w:val="0"/>
                <w:sz w:val="22"/>
                <w:szCs w:val="22"/>
              </w:rPr>
              <w:t>Specifický cíl programu</w:t>
            </w:r>
            <w:bookmarkEnd w:id="5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AF8F452" w14:textId="77777777" w:rsidR="00115424" w:rsidRPr="00C81922" w:rsidRDefault="00115424" w:rsidP="00115424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bookmarkStart w:id="6" w:name="_Toc97720339"/>
            <w:r w:rsidRPr="00C81922">
              <w:rPr>
                <w:rFonts w:ascii="Arial" w:hAnsi="Arial" w:cs="Arial"/>
                <w:caps w:val="0"/>
                <w:sz w:val="22"/>
                <w:szCs w:val="22"/>
              </w:rPr>
              <w:t>Měrná jednotka</w:t>
            </w:r>
            <w:bookmarkEnd w:id="6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1BC1C828" w14:textId="77777777" w:rsidR="00115424" w:rsidRPr="00C81922" w:rsidRDefault="00115424" w:rsidP="00115424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bookmarkStart w:id="7" w:name="_Toc97720340"/>
            <w:r w:rsidRPr="00C81922">
              <w:rPr>
                <w:rFonts w:ascii="Arial" w:hAnsi="Arial" w:cs="Arial"/>
                <w:caps w:val="0"/>
                <w:sz w:val="22"/>
                <w:szCs w:val="22"/>
              </w:rPr>
              <w:t>Typ indikátoru</w:t>
            </w:r>
            <w:bookmarkEnd w:id="7"/>
          </w:p>
        </w:tc>
      </w:tr>
      <w:tr w:rsidR="00115424" w:rsidRPr="00AB1542" w14:paraId="6995D58C" w14:textId="77777777" w:rsidTr="00115424">
        <w:trPr>
          <w:trHeight w:val="546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0C85" w14:textId="0D3A2320" w:rsidR="00115424" w:rsidRPr="00C81922" w:rsidRDefault="00115424" w:rsidP="00115424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bookmarkStart w:id="8" w:name="_Toc97720341"/>
            <w:r w:rsidRPr="00C81922">
              <w:rPr>
                <w:rFonts w:ascii="Arial" w:hAnsi="Arial" w:cs="Arial"/>
                <w:caps w:val="0"/>
                <w:sz w:val="22"/>
                <w:szCs w:val="22"/>
              </w:rPr>
              <w:t xml:space="preserve">IROP </w:t>
            </w:r>
            <w:bookmarkEnd w:id="8"/>
            <w:r w:rsidR="007C2C9E">
              <w:rPr>
                <w:rFonts w:ascii="Arial" w:hAnsi="Arial" w:cs="Arial"/>
                <w:caps w:val="0"/>
                <w:sz w:val="22"/>
                <w:szCs w:val="22"/>
              </w:rPr>
              <w:t>5.1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1B29" w14:textId="77777777" w:rsidR="00115424" w:rsidRPr="00C81922" w:rsidRDefault="00115424" w:rsidP="00115424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</w:rPr>
              <w:t>osoby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F3B9" w14:textId="77777777" w:rsidR="00115424" w:rsidRPr="00C81922" w:rsidRDefault="00115424" w:rsidP="00115424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>výsledek</w:t>
            </w:r>
          </w:p>
        </w:tc>
      </w:tr>
    </w:tbl>
    <w:p w14:paraId="3489D063" w14:textId="3A9A07C9" w:rsidR="008A2193" w:rsidRPr="0050415A" w:rsidRDefault="008A2193" w:rsidP="0050415A">
      <w:pPr>
        <w:spacing w:before="240"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50415A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Definice indikátoru</w:t>
      </w:r>
      <w:bookmarkEnd w:id="0"/>
      <w:r w:rsidRPr="0050415A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 xml:space="preserve"> </w:t>
      </w:r>
    </w:p>
    <w:p w14:paraId="1B2447C2" w14:textId="4C85FF4E" w:rsidR="00DC13E3" w:rsidRPr="00DC13E3" w:rsidRDefault="008C7931" w:rsidP="00DC13E3">
      <w:pPr>
        <w:spacing w:line="276" w:lineRule="auto"/>
        <w:jc w:val="both"/>
        <w:rPr>
          <w:rStyle w:val="Zdraznnintenzivn"/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Odhadovaná populace žijící v okruhu 2 km od veřejné zelené infrastruktury vybudované nebo výrazně modernizované v městských oblastech a podporovaná projekty (viz studie EK 2012 v</w:t>
      </w:r>
      <w:r w:rsidR="00BB09F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referencích).</w:t>
      </w:r>
      <w:bookmarkStart w:id="9" w:name="_Toc97720346"/>
    </w:p>
    <w:p w14:paraId="3527FBE7" w14:textId="3515A9EA" w:rsidR="00C3292A" w:rsidRPr="0050415A" w:rsidRDefault="0057432E" w:rsidP="00DC13E3">
      <w:pPr>
        <w:spacing w:before="240"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50415A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Upřesňující informace</w:t>
      </w:r>
      <w:bookmarkEnd w:id="9"/>
    </w:p>
    <w:p w14:paraId="7BAC7CCE" w14:textId="0C329CFB" w:rsidR="002C04B8" w:rsidRDefault="0057432E" w:rsidP="0082200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624CC5">
        <w:rPr>
          <w:rFonts w:ascii="Arial" w:hAnsi="Arial" w:cs="Arial"/>
          <w:sz w:val="22"/>
          <w:szCs w:val="22"/>
        </w:rPr>
        <w:t>Indikátor</w:t>
      </w:r>
      <w:r w:rsidR="00822000" w:rsidRPr="00624CC5">
        <w:rPr>
          <w:rFonts w:ascii="Arial" w:hAnsi="Arial" w:cs="Arial"/>
          <w:sz w:val="22"/>
          <w:szCs w:val="22"/>
        </w:rPr>
        <w:t xml:space="preserve"> je</w:t>
      </w:r>
      <w:r w:rsidRPr="00624CC5">
        <w:rPr>
          <w:rFonts w:ascii="Arial" w:hAnsi="Arial" w:cs="Arial"/>
          <w:sz w:val="22"/>
          <w:szCs w:val="22"/>
        </w:rPr>
        <w:t xml:space="preserve"> </w:t>
      </w:r>
      <w:r w:rsidR="003E3EA1" w:rsidRPr="00624CC5">
        <w:rPr>
          <w:rFonts w:ascii="Arial" w:hAnsi="Arial" w:cs="Arial"/>
          <w:sz w:val="22"/>
          <w:szCs w:val="22"/>
        </w:rPr>
        <w:t>povinný k výběru a naplnění</w:t>
      </w:r>
      <w:r w:rsidRPr="00624CC5">
        <w:rPr>
          <w:rFonts w:ascii="Arial" w:hAnsi="Arial" w:cs="Arial"/>
          <w:sz w:val="22"/>
          <w:szCs w:val="22"/>
        </w:rPr>
        <w:t xml:space="preserve"> pro všechny</w:t>
      </w:r>
      <w:r w:rsidR="002C04B8" w:rsidRPr="00624CC5">
        <w:rPr>
          <w:rFonts w:ascii="Arial" w:hAnsi="Arial" w:cs="Arial"/>
          <w:sz w:val="22"/>
          <w:szCs w:val="22"/>
        </w:rPr>
        <w:t xml:space="preserve"> </w:t>
      </w:r>
      <w:r w:rsidR="0003252A" w:rsidRPr="00624CC5">
        <w:rPr>
          <w:rFonts w:ascii="Arial" w:hAnsi="Arial" w:cs="Arial"/>
          <w:sz w:val="22"/>
          <w:szCs w:val="22"/>
        </w:rPr>
        <w:t>projekty výzvy</w:t>
      </w:r>
      <w:r w:rsidR="00624CC5" w:rsidRPr="00624CC5">
        <w:rPr>
          <w:rFonts w:ascii="Arial" w:hAnsi="Arial" w:cs="Arial"/>
          <w:sz w:val="22"/>
          <w:szCs w:val="22"/>
        </w:rPr>
        <w:t>.</w:t>
      </w:r>
    </w:p>
    <w:p w14:paraId="1EE54B8F" w14:textId="36F72C5E" w:rsidR="00624CC5" w:rsidRPr="00D27F55" w:rsidRDefault="00624CC5" w:rsidP="00822000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si vybere metodu, kterou </w:t>
      </w:r>
      <w:r w:rsidR="00836F3A">
        <w:rPr>
          <w:rFonts w:ascii="Arial" w:hAnsi="Arial" w:cs="Arial"/>
          <w:sz w:val="22"/>
          <w:szCs w:val="22"/>
        </w:rPr>
        <w:t xml:space="preserve">použije pro </w:t>
      </w:r>
      <w:r>
        <w:rPr>
          <w:rFonts w:ascii="Arial" w:hAnsi="Arial" w:cs="Arial"/>
          <w:sz w:val="22"/>
          <w:szCs w:val="22"/>
        </w:rPr>
        <w:t>výpočet počtu obyvatel, kteří žijí v okruhu 2 km od řešeného území.</w:t>
      </w:r>
      <w:r w:rsidR="00836F3A">
        <w:rPr>
          <w:rFonts w:ascii="Arial" w:hAnsi="Arial" w:cs="Arial"/>
          <w:sz w:val="22"/>
          <w:szCs w:val="22"/>
        </w:rPr>
        <w:t xml:space="preserve"> Jako alternativní možnost v případech, kdy žadatel nedisponuje potřebnými údaji, je možné použít následující postup:</w:t>
      </w:r>
    </w:p>
    <w:p w14:paraId="1250F13B" w14:textId="4715D444" w:rsidR="007A7B31" w:rsidRDefault="008A2193" w:rsidP="0082200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624CC5">
        <w:rPr>
          <w:rFonts w:ascii="Arial" w:hAnsi="Arial" w:cs="Arial"/>
          <w:sz w:val="22"/>
          <w:szCs w:val="22"/>
        </w:rPr>
        <w:t xml:space="preserve">Žadatel uvede jako cílovou hodnotu </w:t>
      </w:r>
      <w:r w:rsidR="00836F3A">
        <w:rPr>
          <w:rFonts w:ascii="Arial" w:hAnsi="Arial" w:cs="Arial"/>
          <w:sz w:val="22"/>
          <w:szCs w:val="22"/>
        </w:rPr>
        <w:t>p</w:t>
      </w:r>
      <w:r w:rsidR="00624CC5" w:rsidRPr="00624CC5">
        <w:rPr>
          <w:rFonts w:ascii="Arial" w:hAnsi="Arial" w:cs="Arial"/>
          <w:sz w:val="22"/>
          <w:szCs w:val="22"/>
        </w:rPr>
        <w:t xml:space="preserve">očet obyvatel </w:t>
      </w:r>
      <w:r w:rsidR="00E66599">
        <w:rPr>
          <w:rFonts w:ascii="Arial" w:hAnsi="Arial" w:cs="Arial"/>
          <w:sz w:val="22"/>
          <w:szCs w:val="22"/>
        </w:rPr>
        <w:t xml:space="preserve">jedné nebo více </w:t>
      </w:r>
      <w:r w:rsidR="00624CC5" w:rsidRPr="00624CC5">
        <w:rPr>
          <w:rFonts w:ascii="Arial" w:hAnsi="Arial" w:cs="Arial"/>
          <w:sz w:val="22"/>
          <w:szCs w:val="22"/>
        </w:rPr>
        <w:t>ZSJ (</w:t>
      </w:r>
      <w:r w:rsidR="00326C7E">
        <w:rPr>
          <w:rFonts w:ascii="Arial" w:hAnsi="Arial" w:cs="Arial"/>
          <w:sz w:val="22"/>
          <w:szCs w:val="22"/>
        </w:rPr>
        <w:t xml:space="preserve">ZSJ = </w:t>
      </w:r>
      <w:r w:rsidR="00624CC5" w:rsidRPr="00624CC5">
        <w:rPr>
          <w:rFonts w:ascii="Arial" w:hAnsi="Arial" w:cs="Arial"/>
          <w:sz w:val="22"/>
          <w:szCs w:val="22"/>
        </w:rPr>
        <w:t>základní sídelní jednotka), které obklopují řešené území, či k němu přiléhají (</w:t>
      </w:r>
      <w:r w:rsidR="00E66599">
        <w:rPr>
          <w:rFonts w:ascii="Arial" w:hAnsi="Arial" w:cs="Arial"/>
          <w:sz w:val="22"/>
          <w:szCs w:val="22"/>
        </w:rPr>
        <w:t xml:space="preserve">tj. </w:t>
      </w:r>
      <w:r w:rsidR="00624CC5" w:rsidRPr="00624CC5">
        <w:rPr>
          <w:rFonts w:ascii="Arial" w:hAnsi="Arial" w:cs="Arial"/>
          <w:sz w:val="22"/>
          <w:szCs w:val="22"/>
        </w:rPr>
        <w:t>mají společnou hranici). V případě obcí s menší výměrou, než je 1300 ha, je</w:t>
      </w:r>
      <w:r w:rsidR="00836F3A">
        <w:rPr>
          <w:rFonts w:ascii="Arial" w:hAnsi="Arial" w:cs="Arial"/>
          <w:sz w:val="22"/>
          <w:szCs w:val="22"/>
        </w:rPr>
        <w:t xml:space="preserve"> pro zjednodušení</w:t>
      </w:r>
      <w:r w:rsidR="00624CC5" w:rsidRPr="00624CC5">
        <w:rPr>
          <w:rFonts w:ascii="Arial" w:hAnsi="Arial" w:cs="Arial"/>
          <w:sz w:val="22"/>
          <w:szCs w:val="22"/>
        </w:rPr>
        <w:t xml:space="preserve"> započítán celkový počet obyvatel (tedy obyvatelé všech ZSJ v dané obci). </w:t>
      </w:r>
    </w:p>
    <w:p w14:paraId="3AECCA83" w14:textId="16800C61" w:rsidR="0071112B" w:rsidRDefault="00624CC5" w:rsidP="0071112B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Tyto hodnoty jsou čerpány </w:t>
      </w:r>
      <w:r w:rsidR="00836F3A">
        <w:rPr>
          <w:rFonts w:ascii="Arial" w:hAnsi="Arial" w:cs="Arial"/>
          <w:sz w:val="22"/>
          <w:szCs w:val="22"/>
        </w:rPr>
        <w:t xml:space="preserve">z přílohy </w:t>
      </w:r>
      <w:r w:rsidR="000F34E4">
        <w:rPr>
          <w:rFonts w:ascii="Arial" w:hAnsi="Arial" w:cs="Arial"/>
          <w:sz w:val="22"/>
          <w:szCs w:val="22"/>
        </w:rPr>
        <w:t xml:space="preserve">č. </w:t>
      </w:r>
      <w:r w:rsidR="006D03A3" w:rsidRPr="00D43B83">
        <w:rPr>
          <w:rFonts w:ascii="Arial" w:hAnsi="Arial" w:cs="Arial"/>
          <w:sz w:val="22"/>
          <w:szCs w:val="22"/>
        </w:rPr>
        <w:t>8</w:t>
      </w:r>
      <w:r w:rsidR="00BC547B" w:rsidRPr="00D43B83">
        <w:rPr>
          <w:rFonts w:ascii="Arial" w:hAnsi="Arial" w:cs="Arial"/>
          <w:sz w:val="22"/>
          <w:szCs w:val="22"/>
        </w:rPr>
        <w:t xml:space="preserve"> </w:t>
      </w:r>
      <w:r w:rsidR="00836F3A" w:rsidRPr="00D43B83">
        <w:rPr>
          <w:rFonts w:ascii="Arial" w:hAnsi="Arial" w:cs="Arial"/>
          <w:i/>
          <w:iCs/>
          <w:sz w:val="22"/>
          <w:szCs w:val="22"/>
        </w:rPr>
        <w:t>Krycí list indikátoru 444 011</w:t>
      </w:r>
      <w:r w:rsidR="00836F3A" w:rsidRPr="0071112B">
        <w:rPr>
          <w:rFonts w:ascii="Arial" w:hAnsi="Arial" w:cs="Arial"/>
          <w:sz w:val="22"/>
          <w:szCs w:val="22"/>
        </w:rPr>
        <w:t>,</w:t>
      </w:r>
      <w:r w:rsidR="00836F3A">
        <w:rPr>
          <w:rFonts w:ascii="Arial" w:hAnsi="Arial" w:cs="Arial"/>
          <w:sz w:val="22"/>
          <w:szCs w:val="22"/>
        </w:rPr>
        <w:t xml:space="preserve"> kde příjemce zaškrtne vybrané ZSJ a vypočtenou hodnotu počtu obyvatel použije jako cílovou hodnotu indikátoru.</w:t>
      </w:r>
      <w:r w:rsidR="0071112B">
        <w:rPr>
          <w:rFonts w:ascii="Arial" w:hAnsi="Arial" w:cs="Arial"/>
          <w:sz w:val="22"/>
          <w:szCs w:val="22"/>
        </w:rPr>
        <w:t xml:space="preserve"> Vzhledem k tomu, že Základní sídelní jednotka tvoří nepříliš známou územní statistickou jednotku, vytvořil ŘO IROP pro zjednodušení orientace na Geoportálu </w:t>
      </w:r>
      <w:r w:rsidR="0071112B" w:rsidRPr="00605878">
        <w:rPr>
          <w:rFonts w:ascii="Arial" w:hAnsi="Arial" w:cs="Arial"/>
          <w:sz w:val="22"/>
          <w:szCs w:val="22"/>
        </w:rPr>
        <w:t>Českého úřadu zeměměřického a katastrálního</w:t>
      </w:r>
      <w:r w:rsidR="0071112B">
        <w:rPr>
          <w:rFonts w:ascii="Arial" w:hAnsi="Arial" w:cs="Arial"/>
          <w:sz w:val="22"/>
          <w:szCs w:val="22"/>
        </w:rPr>
        <w:t xml:space="preserve"> mapový poklad, který je do 25. 11. 2025 dostupný na následujícím odkazu:</w:t>
      </w:r>
    </w:p>
    <w:p w14:paraId="2921E932" w14:textId="77777777" w:rsidR="0071112B" w:rsidRDefault="002D65D8" w:rsidP="0071112B">
      <w:pPr>
        <w:spacing w:after="240"/>
        <w:jc w:val="both"/>
        <w:rPr>
          <w:rFonts w:ascii="Arial" w:hAnsi="Arial" w:cs="Arial"/>
          <w:sz w:val="22"/>
          <w:szCs w:val="22"/>
        </w:rPr>
      </w:pPr>
      <w:hyperlink r:id="rId18" w:history="1">
        <w:r w:rsidR="0071112B" w:rsidRPr="00605878">
          <w:rPr>
            <w:rStyle w:val="Hypertextovodkaz"/>
            <w:rFonts w:ascii="Arial" w:hAnsi="Arial" w:cs="Arial"/>
            <w:sz w:val="22"/>
            <w:szCs w:val="22"/>
          </w:rPr>
          <w:t>https://ags.cuzk.cz/geoprohlizec/?id=dd198663b00f41baa06193b058856515_666</w:t>
        </w:r>
      </w:hyperlink>
    </w:p>
    <w:p w14:paraId="14FBE255" w14:textId="58BE825E" w:rsidR="0071112B" w:rsidRDefault="0071112B" w:rsidP="0071112B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uvedeném odkazu jsou na mapě ČR vybrány vrstvy administrativních hranic (ORP, </w:t>
      </w:r>
      <w:r w:rsidR="000F34E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 a</w:t>
      </w:r>
      <w:r w:rsidR="00BB09F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ZSJ), které po kliknutí zobrazí doplňující informace: </w:t>
      </w:r>
    </w:p>
    <w:p w14:paraId="1E268F14" w14:textId="77777777" w:rsidR="0071112B" w:rsidRDefault="0071112B" w:rsidP="0071112B">
      <w:pPr>
        <w:pStyle w:val="Odstavecseseznamem"/>
        <w:numPr>
          <w:ilvl w:val="0"/>
          <w:numId w:val="3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C34FA">
        <w:rPr>
          <w:rFonts w:ascii="Arial" w:hAnsi="Arial" w:cs="Arial"/>
          <w:sz w:val="22"/>
          <w:szCs w:val="22"/>
        </w:rPr>
        <w:t>Pro zobrazení ZSJ je nutné mapu dostatečně přiblížit</w:t>
      </w:r>
      <w:r>
        <w:rPr>
          <w:rFonts w:ascii="Arial" w:hAnsi="Arial" w:cs="Arial"/>
          <w:sz w:val="22"/>
          <w:szCs w:val="22"/>
        </w:rPr>
        <w:t>.</w:t>
      </w:r>
      <w:r w:rsidRPr="004C34FA">
        <w:rPr>
          <w:rFonts w:ascii="Arial" w:hAnsi="Arial" w:cs="Arial"/>
          <w:sz w:val="22"/>
          <w:szCs w:val="22"/>
        </w:rPr>
        <w:t xml:space="preserve"> </w:t>
      </w:r>
    </w:p>
    <w:p w14:paraId="484BAE95" w14:textId="77777777" w:rsidR="0071112B" w:rsidRDefault="0071112B" w:rsidP="0071112B">
      <w:pPr>
        <w:pStyle w:val="Odstavecseseznamem"/>
        <w:numPr>
          <w:ilvl w:val="0"/>
          <w:numId w:val="38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4C34FA">
        <w:rPr>
          <w:rFonts w:ascii="Arial" w:hAnsi="Arial" w:cs="Arial"/>
          <w:sz w:val="22"/>
          <w:szCs w:val="22"/>
        </w:rPr>
        <w:t xml:space="preserve">ranice ZSJ jsou zobrazeny přerušovanou čarou. </w:t>
      </w:r>
    </w:p>
    <w:p w14:paraId="12AE97CD" w14:textId="351D9A01" w:rsidR="00624CC5" w:rsidRPr="0071112B" w:rsidRDefault="0071112B" w:rsidP="0071112B">
      <w:pPr>
        <w:pStyle w:val="Odstavecseseznamem"/>
        <w:numPr>
          <w:ilvl w:val="0"/>
          <w:numId w:val="38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vyhledání řešeného území a potřebné ZSJ se kliknutím do její plochy otevře box s informacemi o ZSJ, včetně KÓDu ZSJ, který lze použít pro výběr ZSJ v </w:t>
      </w:r>
      <w:r w:rsidRPr="00D43B83">
        <w:rPr>
          <w:rFonts w:ascii="Arial" w:hAnsi="Arial" w:cs="Arial"/>
          <w:sz w:val="22"/>
          <w:szCs w:val="22"/>
        </w:rPr>
        <w:t xml:space="preserve">příloze </w:t>
      </w:r>
      <w:r w:rsidR="006D03A3" w:rsidRPr="00D43B83">
        <w:rPr>
          <w:rFonts w:ascii="Arial" w:hAnsi="Arial" w:cs="Arial"/>
          <w:iCs/>
          <w:sz w:val="22"/>
          <w:szCs w:val="22"/>
        </w:rPr>
        <w:t>č.</w:t>
      </w:r>
      <w:r w:rsidR="00BB09F7">
        <w:rPr>
          <w:rFonts w:ascii="Arial" w:hAnsi="Arial" w:cs="Arial"/>
          <w:iCs/>
          <w:sz w:val="22"/>
          <w:szCs w:val="22"/>
        </w:rPr>
        <w:t> </w:t>
      </w:r>
      <w:r w:rsidR="006D03A3" w:rsidRPr="00D43B83">
        <w:rPr>
          <w:rFonts w:ascii="Arial" w:hAnsi="Arial" w:cs="Arial"/>
          <w:iCs/>
          <w:sz w:val="22"/>
          <w:szCs w:val="22"/>
        </w:rPr>
        <w:t>8</w:t>
      </w:r>
      <w:r w:rsidR="00BB09F7">
        <w:rPr>
          <w:rFonts w:ascii="Arial" w:hAnsi="Arial" w:cs="Arial"/>
          <w:i/>
          <w:iCs/>
          <w:sz w:val="22"/>
          <w:szCs w:val="22"/>
        </w:rPr>
        <w:t> </w:t>
      </w:r>
      <w:r w:rsidRPr="00836F3A">
        <w:rPr>
          <w:rFonts w:ascii="Arial" w:hAnsi="Arial" w:cs="Arial"/>
          <w:i/>
          <w:iCs/>
          <w:sz w:val="22"/>
          <w:szCs w:val="22"/>
        </w:rPr>
        <w:t>Krycí list indikátoru 444</w:t>
      </w:r>
      <w:r>
        <w:rPr>
          <w:rFonts w:ascii="Arial" w:hAnsi="Arial" w:cs="Arial"/>
          <w:i/>
          <w:iCs/>
          <w:sz w:val="22"/>
          <w:szCs w:val="22"/>
        </w:rPr>
        <w:t> </w:t>
      </w:r>
      <w:r w:rsidRPr="00836F3A">
        <w:rPr>
          <w:rFonts w:ascii="Arial" w:hAnsi="Arial" w:cs="Arial"/>
          <w:i/>
          <w:iCs/>
          <w:sz w:val="22"/>
          <w:szCs w:val="22"/>
        </w:rPr>
        <w:t>011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1C8C5576" w14:textId="562DCF93" w:rsidR="00822000" w:rsidRPr="00836F3A" w:rsidRDefault="00822000" w:rsidP="00822000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836F3A">
        <w:rPr>
          <w:rFonts w:ascii="Arial" w:hAnsi="Arial" w:cs="Arial"/>
          <w:sz w:val="22"/>
          <w:szCs w:val="22"/>
        </w:rPr>
        <w:t>Hodnoty jsou vykazovány jako prostý</w:t>
      </w:r>
      <w:r w:rsidR="00836F3A" w:rsidRPr="00836F3A">
        <w:rPr>
          <w:rFonts w:ascii="Arial" w:hAnsi="Arial" w:cs="Arial"/>
          <w:sz w:val="22"/>
          <w:szCs w:val="22"/>
        </w:rPr>
        <w:t xml:space="preserve"> počet o</w:t>
      </w:r>
      <w:r w:rsidR="00836F3A">
        <w:rPr>
          <w:rFonts w:ascii="Arial" w:hAnsi="Arial" w:cs="Arial"/>
          <w:sz w:val="22"/>
          <w:szCs w:val="22"/>
        </w:rPr>
        <w:t>byvatel</w:t>
      </w:r>
      <w:r w:rsidR="00836F3A" w:rsidRPr="00836F3A">
        <w:rPr>
          <w:rFonts w:ascii="Arial" w:hAnsi="Arial" w:cs="Arial"/>
          <w:sz w:val="22"/>
          <w:szCs w:val="22"/>
        </w:rPr>
        <w:t xml:space="preserve"> dle výše uvedeného výpočtu.</w:t>
      </w:r>
      <w:r w:rsidRPr="00836F3A">
        <w:rPr>
          <w:rFonts w:ascii="Arial" w:hAnsi="Arial" w:cs="Arial"/>
          <w:sz w:val="22"/>
          <w:szCs w:val="22"/>
        </w:rPr>
        <w:t xml:space="preserve"> Hodnota je vykazována s přesností na celé jednotky</w:t>
      </w:r>
      <w:r w:rsidR="00836F3A" w:rsidRPr="00164593">
        <w:rPr>
          <w:rFonts w:ascii="Arial" w:hAnsi="Arial" w:cs="Arial"/>
          <w:sz w:val="22"/>
          <w:szCs w:val="22"/>
        </w:rPr>
        <w:t>.</w:t>
      </w:r>
    </w:p>
    <w:p w14:paraId="1A1DF0D7" w14:textId="7C7B644E" w:rsidR="00DC13E3" w:rsidRDefault="00DC13E3" w:rsidP="00DC13E3">
      <w:pPr>
        <w:keepNext/>
        <w:spacing w:before="240"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postup vykazování</w:t>
      </w:r>
    </w:p>
    <w:p w14:paraId="09538449" w14:textId="228B32C4" w:rsidR="00373858" w:rsidRPr="00DC13E3" w:rsidRDefault="00C81922" w:rsidP="00DC13E3">
      <w:pPr>
        <w:spacing w:after="240" w:line="276" w:lineRule="auto"/>
        <w:jc w:val="both"/>
        <w:rPr>
          <w:rStyle w:val="Zdraznnintenzivn"/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Výchozí</w:t>
      </w:r>
      <w:r w:rsidRPr="009A4CBD">
        <w:rPr>
          <w:rFonts w:ascii="Arial" w:hAnsi="Arial" w:cs="Arial"/>
          <w:b/>
          <w:bCs/>
          <w:sz w:val="22"/>
          <w:szCs w:val="22"/>
        </w:rPr>
        <w:t xml:space="preserve"> hodnota:</w:t>
      </w:r>
      <w:r w:rsidR="00DC13E3" w:rsidRPr="00DC13E3">
        <w:rPr>
          <w:rFonts w:ascii="Arial" w:hAnsi="Arial" w:cs="Arial"/>
          <w:sz w:val="22"/>
          <w:szCs w:val="22"/>
        </w:rPr>
        <w:t xml:space="preserve"> </w:t>
      </w:r>
      <w:r w:rsidR="00C42221">
        <w:rPr>
          <w:rFonts w:ascii="Arial" w:hAnsi="Arial" w:cs="Arial"/>
          <w:sz w:val="22"/>
          <w:szCs w:val="22"/>
        </w:rPr>
        <w:t>V</w:t>
      </w:r>
      <w:r w:rsidR="00DC13E3" w:rsidRPr="00DC13E3">
        <w:rPr>
          <w:rFonts w:ascii="Arial" w:hAnsi="Arial" w:cs="Arial"/>
          <w:sz w:val="22"/>
          <w:szCs w:val="22"/>
        </w:rPr>
        <w:t>ždy nulová</w:t>
      </w:r>
      <w:r w:rsidR="00836F3A">
        <w:rPr>
          <w:rFonts w:ascii="Arial" w:hAnsi="Arial" w:cs="Arial"/>
          <w:sz w:val="22"/>
          <w:szCs w:val="22"/>
        </w:rPr>
        <w:t xml:space="preserve">. </w:t>
      </w:r>
      <w:r w:rsidR="00836F3A" w:rsidRPr="00B90045">
        <w:rPr>
          <w:rFonts w:ascii="Arial" w:hAnsi="Arial" w:cs="Arial"/>
          <w:sz w:val="22"/>
          <w:szCs w:val="22"/>
        </w:rPr>
        <w:t>Jako datum výchozí hodnoty příjemce uvede datum podání žádosti o podporu.</w:t>
      </w:r>
    </w:p>
    <w:p w14:paraId="0A13694C" w14:textId="3F6F0E7A" w:rsidR="008A2193" w:rsidRPr="009A4CBD" w:rsidRDefault="008A2193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5325EF">
        <w:rPr>
          <w:rFonts w:ascii="Arial" w:hAnsi="Arial" w:cs="Arial"/>
          <w:b/>
          <w:bCs/>
          <w:sz w:val="22"/>
          <w:szCs w:val="22"/>
        </w:rPr>
        <w:lastRenderedPageBreak/>
        <w:t>Cílová hodnota:</w:t>
      </w:r>
      <w:r w:rsidRPr="005325EF">
        <w:rPr>
          <w:rFonts w:ascii="Arial" w:hAnsi="Arial" w:cs="Arial"/>
          <w:sz w:val="22"/>
          <w:szCs w:val="22"/>
        </w:rPr>
        <w:t xml:space="preserve"> </w:t>
      </w:r>
      <w:r w:rsidR="00836F3A" w:rsidRPr="005325EF">
        <w:rPr>
          <w:rFonts w:ascii="Arial" w:hAnsi="Arial" w:cs="Arial"/>
          <w:sz w:val="22"/>
          <w:szCs w:val="22"/>
        </w:rPr>
        <w:t>Počet obyvatel žijících v okruhu 2 km od veřejné zelené infrastruktury</w:t>
      </w:r>
      <w:r w:rsidR="003E3EA1" w:rsidRPr="005325EF">
        <w:rPr>
          <w:rFonts w:ascii="Arial" w:hAnsi="Arial" w:cs="Arial"/>
          <w:sz w:val="22"/>
          <w:szCs w:val="22"/>
        </w:rPr>
        <w:t>, kter</w:t>
      </w:r>
      <w:r w:rsidR="00F53063">
        <w:rPr>
          <w:rFonts w:ascii="Arial" w:hAnsi="Arial" w:cs="Arial"/>
          <w:sz w:val="22"/>
          <w:szCs w:val="22"/>
        </w:rPr>
        <w:t>ou</w:t>
      </w:r>
      <w:r w:rsidR="003E3EA1" w:rsidRPr="005325EF">
        <w:rPr>
          <w:rFonts w:ascii="Arial" w:hAnsi="Arial" w:cs="Arial"/>
          <w:sz w:val="22"/>
          <w:szCs w:val="22"/>
        </w:rPr>
        <w:t xml:space="preserve"> se žadatel zavazuje</w:t>
      </w:r>
      <w:r w:rsidR="005325EF" w:rsidRPr="005325EF">
        <w:rPr>
          <w:rFonts w:ascii="Arial" w:hAnsi="Arial" w:cs="Arial"/>
          <w:sz w:val="22"/>
          <w:szCs w:val="22"/>
        </w:rPr>
        <w:t xml:space="preserve"> </w:t>
      </w:r>
      <w:r w:rsidR="003E3EA1" w:rsidRPr="005325EF">
        <w:rPr>
          <w:rFonts w:ascii="Arial" w:hAnsi="Arial" w:cs="Arial"/>
          <w:color w:val="000000" w:themeColor="text1"/>
          <w:sz w:val="22"/>
          <w:szCs w:val="22"/>
        </w:rPr>
        <w:t>podpořit</w:t>
      </w:r>
      <w:r w:rsidR="005325EF" w:rsidRPr="005325EF">
        <w:rPr>
          <w:rFonts w:ascii="Arial" w:hAnsi="Arial" w:cs="Arial"/>
          <w:color w:val="FF0000"/>
          <w:sz w:val="22"/>
          <w:szCs w:val="22"/>
        </w:rPr>
        <w:t xml:space="preserve">. </w:t>
      </w:r>
      <w:r w:rsidR="00D85674" w:rsidRPr="005325EF">
        <w:rPr>
          <w:rFonts w:ascii="Arial" w:hAnsi="Arial" w:cs="Arial"/>
          <w:b/>
          <w:bCs/>
          <w:sz w:val="22"/>
          <w:szCs w:val="22"/>
        </w:rPr>
        <w:t>Žadatel v</w:t>
      </w:r>
      <w:r w:rsidR="002C04B8" w:rsidRPr="005325EF">
        <w:rPr>
          <w:rFonts w:ascii="Arial" w:hAnsi="Arial" w:cs="Arial"/>
          <w:b/>
          <w:bCs/>
          <w:sz w:val="22"/>
          <w:szCs w:val="22"/>
        </w:rPr>
        <w:t xml:space="preserve"> </w:t>
      </w:r>
      <w:r w:rsidR="00C42221">
        <w:rPr>
          <w:rFonts w:ascii="Arial" w:hAnsi="Arial" w:cs="Arial"/>
          <w:b/>
          <w:bCs/>
          <w:sz w:val="22"/>
          <w:szCs w:val="22"/>
        </w:rPr>
        <w:t>p</w:t>
      </w:r>
      <w:r w:rsidR="00F53063">
        <w:rPr>
          <w:rFonts w:ascii="Arial" w:hAnsi="Arial" w:cs="Arial"/>
          <w:b/>
          <w:bCs/>
          <w:sz w:val="22"/>
          <w:szCs w:val="22"/>
        </w:rPr>
        <w:t>odkladech pro hodnocení</w:t>
      </w:r>
      <w:r w:rsidR="00D85674" w:rsidRPr="005325EF">
        <w:rPr>
          <w:rFonts w:ascii="Arial" w:hAnsi="Arial" w:cs="Arial"/>
          <w:b/>
          <w:bCs/>
          <w:sz w:val="22"/>
          <w:szCs w:val="22"/>
        </w:rPr>
        <w:t xml:space="preserve"> uvede způsob výpočtu </w:t>
      </w:r>
      <w:r w:rsidR="001E60CB" w:rsidRPr="005325EF">
        <w:rPr>
          <w:rFonts w:ascii="Arial" w:hAnsi="Arial" w:cs="Arial"/>
          <w:b/>
          <w:bCs/>
          <w:sz w:val="22"/>
          <w:szCs w:val="22"/>
        </w:rPr>
        <w:t>tak</w:t>
      </w:r>
      <w:r w:rsidR="00D85674" w:rsidRPr="005325EF">
        <w:rPr>
          <w:rFonts w:ascii="Arial" w:hAnsi="Arial" w:cs="Arial"/>
          <w:b/>
          <w:bCs/>
          <w:sz w:val="22"/>
          <w:szCs w:val="22"/>
        </w:rPr>
        <w:t>, aby jeho výsledek odpovídal cílové hodnotě a bylo možné ho ověřit.</w:t>
      </w:r>
      <w:r w:rsidR="007A3276" w:rsidRPr="005325EF">
        <w:rPr>
          <w:rFonts w:ascii="Arial" w:hAnsi="Arial" w:cs="Arial"/>
          <w:b/>
          <w:bCs/>
          <w:sz w:val="22"/>
          <w:szCs w:val="22"/>
        </w:rPr>
        <w:t xml:space="preserve"> </w:t>
      </w:r>
      <w:r w:rsidR="007A3276" w:rsidRPr="005325EF">
        <w:rPr>
          <w:rFonts w:ascii="Arial" w:hAnsi="Arial" w:cs="Arial"/>
          <w:sz w:val="22"/>
          <w:szCs w:val="22"/>
        </w:rPr>
        <w:t xml:space="preserve">Tuto hodnotu se příjemce zavazuje naplnit k datu </w:t>
      </w:r>
      <w:r w:rsidR="007A3276" w:rsidRPr="005325EF">
        <w:rPr>
          <w:rFonts w:ascii="Arial" w:hAnsi="Arial" w:cs="Arial"/>
          <w:color w:val="000000" w:themeColor="text1"/>
          <w:sz w:val="22"/>
          <w:szCs w:val="22"/>
        </w:rPr>
        <w:t>ukončení realizace</w:t>
      </w:r>
      <w:r w:rsidR="002C04B8" w:rsidRPr="005325EF">
        <w:rPr>
          <w:rFonts w:ascii="Arial" w:hAnsi="Arial" w:cs="Arial"/>
          <w:color w:val="000000" w:themeColor="text1"/>
          <w:sz w:val="22"/>
          <w:szCs w:val="22"/>
        </w:rPr>
        <w:t xml:space="preserve"> projektu </w:t>
      </w:r>
      <w:r w:rsidR="007A3276" w:rsidRPr="005325EF">
        <w:rPr>
          <w:rFonts w:ascii="Arial" w:hAnsi="Arial" w:cs="Arial"/>
          <w:sz w:val="22"/>
          <w:szCs w:val="22"/>
        </w:rPr>
        <w:t>a o</w:t>
      </w:r>
      <w:r w:rsidR="002C04B8" w:rsidRPr="005325EF">
        <w:rPr>
          <w:rFonts w:ascii="Arial" w:hAnsi="Arial" w:cs="Arial"/>
          <w:sz w:val="22"/>
          <w:szCs w:val="22"/>
        </w:rPr>
        <w:t>d</w:t>
      </w:r>
      <w:r w:rsidR="007A3276" w:rsidRPr="005325EF">
        <w:rPr>
          <w:rFonts w:ascii="Arial" w:hAnsi="Arial" w:cs="Arial"/>
          <w:sz w:val="22"/>
          <w:szCs w:val="22"/>
        </w:rPr>
        <w:t xml:space="preserve"> tohoto okamžiku udržet až do konce udržitelnosti projektu.</w:t>
      </w:r>
      <w:r w:rsidR="0084772A" w:rsidRPr="009A4CBD">
        <w:rPr>
          <w:rFonts w:ascii="Arial" w:hAnsi="Arial" w:cs="Arial"/>
          <w:sz w:val="22"/>
          <w:szCs w:val="22"/>
        </w:rPr>
        <w:t xml:space="preserve"> </w:t>
      </w:r>
    </w:p>
    <w:p w14:paraId="5B954E88" w14:textId="7B1DA977" w:rsidR="00184DE7" w:rsidRPr="0071112B" w:rsidRDefault="0084772A" w:rsidP="00822000">
      <w:pPr>
        <w:spacing w:after="20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A4CBD">
        <w:rPr>
          <w:rFonts w:ascii="Arial" w:hAnsi="Arial" w:cs="Arial"/>
          <w:b/>
          <w:bCs/>
          <w:sz w:val="22"/>
          <w:szCs w:val="22"/>
        </w:rPr>
        <w:t xml:space="preserve">Datum </w:t>
      </w:r>
      <w:r w:rsidR="0083531C" w:rsidRPr="009A4CBD">
        <w:rPr>
          <w:rFonts w:ascii="Arial" w:hAnsi="Arial" w:cs="Arial"/>
          <w:b/>
          <w:bCs/>
          <w:sz w:val="22"/>
          <w:szCs w:val="22"/>
        </w:rPr>
        <w:t>cílové hodnoty</w:t>
      </w:r>
      <w:r w:rsidRPr="009A4CBD">
        <w:rPr>
          <w:rFonts w:ascii="Arial" w:hAnsi="Arial" w:cs="Arial"/>
          <w:b/>
          <w:bCs/>
          <w:sz w:val="22"/>
          <w:szCs w:val="22"/>
        </w:rPr>
        <w:t>:</w:t>
      </w:r>
      <w:r w:rsidRPr="009A4CBD">
        <w:rPr>
          <w:rFonts w:ascii="Arial" w:hAnsi="Arial" w:cs="Arial"/>
          <w:sz w:val="22"/>
          <w:szCs w:val="22"/>
        </w:rPr>
        <w:t xml:space="preserve"> </w:t>
      </w:r>
      <w:r w:rsidR="000465C4" w:rsidRPr="009A4CBD">
        <w:rPr>
          <w:rFonts w:ascii="Arial" w:hAnsi="Arial" w:cs="Arial"/>
          <w:sz w:val="22"/>
          <w:szCs w:val="22"/>
        </w:rPr>
        <w:t xml:space="preserve">Žadatel </w:t>
      </w:r>
      <w:r w:rsidRPr="009A4CBD">
        <w:rPr>
          <w:rFonts w:ascii="Arial" w:hAnsi="Arial" w:cs="Arial"/>
          <w:sz w:val="22"/>
          <w:szCs w:val="22"/>
        </w:rPr>
        <w:t xml:space="preserve">v žádosti o podporu stanovuje jako </w:t>
      </w:r>
      <w:r w:rsidRPr="0071112B">
        <w:rPr>
          <w:rFonts w:ascii="Arial" w:hAnsi="Arial" w:cs="Arial"/>
          <w:sz w:val="22"/>
          <w:szCs w:val="22"/>
        </w:rPr>
        <w:t>datum ukončení realizace</w:t>
      </w:r>
      <w:r w:rsidR="000465C4" w:rsidRPr="0071112B">
        <w:rPr>
          <w:rFonts w:ascii="Arial" w:hAnsi="Arial" w:cs="Arial"/>
          <w:sz w:val="22"/>
          <w:szCs w:val="22"/>
        </w:rPr>
        <w:t xml:space="preserve"> projektu</w:t>
      </w:r>
      <w:r w:rsidR="005325EF" w:rsidRPr="0071112B">
        <w:rPr>
          <w:rFonts w:ascii="Arial" w:hAnsi="Arial" w:cs="Arial"/>
          <w:sz w:val="22"/>
          <w:szCs w:val="22"/>
        </w:rPr>
        <w:t xml:space="preserve">. </w:t>
      </w:r>
      <w:r w:rsidR="008E4F0B" w:rsidRPr="0071112B">
        <w:rPr>
          <w:rFonts w:ascii="Arial" w:hAnsi="Arial" w:cs="Arial"/>
          <w:sz w:val="22"/>
          <w:szCs w:val="22"/>
        </w:rPr>
        <w:t>Datum se považuje za Rozhodné datum pro naplnění indikátoru a jsou k</w:t>
      </w:r>
      <w:r w:rsidR="0050415A" w:rsidRPr="0071112B">
        <w:rPr>
          <w:rFonts w:ascii="Arial" w:hAnsi="Arial" w:cs="Arial"/>
          <w:sz w:val="22"/>
          <w:szCs w:val="22"/>
        </w:rPr>
        <w:t> </w:t>
      </w:r>
      <w:r w:rsidR="008E4F0B" w:rsidRPr="0071112B">
        <w:rPr>
          <w:rFonts w:ascii="Arial" w:hAnsi="Arial" w:cs="Arial"/>
          <w:sz w:val="22"/>
          <w:szCs w:val="22"/>
        </w:rPr>
        <w:t xml:space="preserve">němu vztahovány další postupy v době udržitelnosti. </w:t>
      </w:r>
    </w:p>
    <w:p w14:paraId="42505901" w14:textId="7285C1E1" w:rsidR="008E4F0B" w:rsidRDefault="008E4F0B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E4F0B">
        <w:rPr>
          <w:rFonts w:ascii="Arial" w:hAnsi="Arial" w:cs="Arial"/>
          <w:sz w:val="22"/>
          <w:szCs w:val="22"/>
        </w:rPr>
        <w:t>Datum je nutné při případném prodloužení realizace projektu udržovat aktuální, tj. v souladu s</w:t>
      </w:r>
      <w:r w:rsidR="0050415A">
        <w:rPr>
          <w:rFonts w:ascii="Arial" w:hAnsi="Arial" w:cs="Arial"/>
          <w:sz w:val="22"/>
          <w:szCs w:val="22"/>
        </w:rPr>
        <w:t> </w:t>
      </w:r>
      <w:r w:rsidRPr="008E4F0B">
        <w:rPr>
          <w:rFonts w:ascii="Arial" w:hAnsi="Arial" w:cs="Arial"/>
          <w:sz w:val="22"/>
          <w:szCs w:val="22"/>
        </w:rPr>
        <w:t xml:space="preserve">výše uvedeným. </w:t>
      </w:r>
      <w:r w:rsidRPr="0003252A">
        <w:rPr>
          <w:rFonts w:ascii="Arial" w:hAnsi="Arial" w:cs="Arial"/>
          <w:sz w:val="22"/>
          <w:szCs w:val="22"/>
        </w:rPr>
        <w:t>Po ukončení realizace projektu již příjemce orientační datum cílové hodnoty neupravuje.</w:t>
      </w:r>
    </w:p>
    <w:p w14:paraId="07E8A6BD" w14:textId="4F84602B" w:rsidR="005325EF" w:rsidRDefault="008A2193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A4CBD">
        <w:rPr>
          <w:rFonts w:ascii="Arial" w:hAnsi="Arial" w:cs="Arial"/>
          <w:b/>
          <w:bCs/>
          <w:sz w:val="22"/>
          <w:szCs w:val="22"/>
        </w:rPr>
        <w:t>Dosažená hodnota:</w:t>
      </w:r>
      <w:r w:rsidRPr="009A4CBD">
        <w:rPr>
          <w:rFonts w:ascii="Arial" w:hAnsi="Arial" w:cs="Arial"/>
          <w:sz w:val="22"/>
          <w:szCs w:val="22"/>
        </w:rPr>
        <w:t xml:space="preserve"> </w:t>
      </w:r>
      <w:r w:rsidR="005325EF" w:rsidRPr="005325EF">
        <w:rPr>
          <w:rFonts w:ascii="Arial" w:hAnsi="Arial" w:cs="Arial"/>
          <w:sz w:val="22"/>
          <w:szCs w:val="22"/>
        </w:rPr>
        <w:t>Skutečný počet obyvatel žijících v okruhu 2 km od podpořené veřejné zelené infrastruktury</w:t>
      </w:r>
      <w:r w:rsidR="005325EF" w:rsidRPr="005325EF">
        <w:rPr>
          <w:rFonts w:ascii="Arial" w:hAnsi="Arial" w:cs="Arial"/>
          <w:color w:val="FF0000"/>
          <w:sz w:val="22"/>
          <w:szCs w:val="22"/>
        </w:rPr>
        <w:t xml:space="preserve">. </w:t>
      </w:r>
      <w:r w:rsidR="003E3EA1" w:rsidRPr="005325EF">
        <w:rPr>
          <w:rFonts w:ascii="Arial" w:hAnsi="Arial" w:cs="Arial"/>
          <w:sz w:val="22"/>
          <w:szCs w:val="22"/>
        </w:rPr>
        <w:t>Hodnotu je nutné poprvé vykázat nejpozději k Rozhodnému datu, tedy v</w:t>
      </w:r>
      <w:r w:rsidR="00BB09F7">
        <w:rPr>
          <w:rFonts w:ascii="Arial" w:hAnsi="Arial" w:cs="Arial"/>
          <w:sz w:val="22"/>
          <w:szCs w:val="22"/>
        </w:rPr>
        <w:t> </w:t>
      </w:r>
      <w:r w:rsidR="003E3EA1" w:rsidRPr="005325EF">
        <w:rPr>
          <w:rFonts w:ascii="Arial" w:hAnsi="Arial" w:cs="Arial"/>
          <w:sz w:val="22"/>
          <w:szCs w:val="22"/>
        </w:rPr>
        <w:t>Závěrečné zprávě o realizaci</w:t>
      </w:r>
      <w:r w:rsidR="007A7B31" w:rsidRPr="005325EF">
        <w:rPr>
          <w:rFonts w:ascii="Arial" w:hAnsi="Arial" w:cs="Arial"/>
          <w:sz w:val="22"/>
          <w:szCs w:val="22"/>
        </w:rPr>
        <w:t xml:space="preserve"> projektu</w:t>
      </w:r>
      <w:r w:rsidR="00690293" w:rsidRPr="005325EF">
        <w:rPr>
          <w:rFonts w:ascii="Arial" w:hAnsi="Arial" w:cs="Arial"/>
          <w:sz w:val="22"/>
          <w:szCs w:val="22"/>
        </w:rPr>
        <w:t xml:space="preserve"> k datu ukončení realizace projektu</w:t>
      </w:r>
      <w:r w:rsidR="005325EF" w:rsidRPr="005325EF">
        <w:rPr>
          <w:rFonts w:ascii="Arial" w:hAnsi="Arial" w:cs="Arial"/>
          <w:sz w:val="22"/>
          <w:szCs w:val="22"/>
        </w:rPr>
        <w:t xml:space="preserve">. </w:t>
      </w:r>
    </w:p>
    <w:p w14:paraId="0990AFD1" w14:textId="5AA8D6DA" w:rsidR="008A2193" w:rsidRDefault="002044F6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Způsob výpočtu dosažené hodnoty indikátoru proběhne stejnou metodou jako stanovení výše cílové hodnoty indikátoru. V případech, kdy je cílová hodnota </w:t>
      </w:r>
      <w:r w:rsidR="005325EF">
        <w:rPr>
          <w:rFonts w:ascii="Arial" w:hAnsi="Arial" w:cs="Arial"/>
          <w:sz w:val="22"/>
          <w:szCs w:val="22"/>
        </w:rPr>
        <w:t>stanovena výpočtově</w:t>
      </w:r>
      <w:r>
        <w:rPr>
          <w:rFonts w:ascii="Arial" w:hAnsi="Arial" w:cs="Arial"/>
          <w:sz w:val="22"/>
          <w:szCs w:val="22"/>
        </w:rPr>
        <w:t xml:space="preserve"> (tj. na </w:t>
      </w:r>
      <w:r w:rsidRPr="00D43B83">
        <w:rPr>
          <w:rFonts w:ascii="Arial" w:hAnsi="Arial" w:cs="Arial"/>
          <w:sz w:val="22"/>
          <w:szCs w:val="22"/>
        </w:rPr>
        <w:t xml:space="preserve">základě přílohy č. </w:t>
      </w:r>
      <w:r w:rsidR="00164593" w:rsidRPr="00D43B8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)</w:t>
      </w:r>
      <w:r w:rsidR="005325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bude i dosažená hodnota stanovena touto metodou</w:t>
      </w:r>
      <w:r w:rsidR="005325EF">
        <w:rPr>
          <w:rFonts w:ascii="Arial" w:hAnsi="Arial" w:cs="Arial"/>
          <w:sz w:val="22"/>
          <w:szCs w:val="22"/>
        </w:rPr>
        <w:t xml:space="preserve"> a bude se jí vždy rovnat. V</w:t>
      </w:r>
      <w:r>
        <w:rPr>
          <w:rFonts w:ascii="Arial" w:hAnsi="Arial" w:cs="Arial"/>
          <w:sz w:val="22"/>
          <w:szCs w:val="22"/>
        </w:rPr>
        <w:t> </w:t>
      </w:r>
      <w:r w:rsidR="005325EF">
        <w:rPr>
          <w:rFonts w:ascii="Arial" w:hAnsi="Arial" w:cs="Arial"/>
          <w:sz w:val="22"/>
          <w:szCs w:val="22"/>
        </w:rPr>
        <w:t>případech</w:t>
      </w:r>
      <w:r>
        <w:rPr>
          <w:rFonts w:ascii="Arial" w:hAnsi="Arial" w:cs="Arial"/>
          <w:sz w:val="22"/>
          <w:szCs w:val="22"/>
        </w:rPr>
        <w:t>, kdy žadatel/příjemce přistoupil k výpočtu na základě vlastní metody, musí použít totožný způsob i pro výpočet dosažené hodnoty a vykázat ji.</w:t>
      </w:r>
      <w:r w:rsidR="005325EF">
        <w:rPr>
          <w:rFonts w:ascii="Arial" w:hAnsi="Arial" w:cs="Arial"/>
          <w:sz w:val="22"/>
          <w:szCs w:val="22"/>
        </w:rPr>
        <w:t xml:space="preserve"> </w:t>
      </w:r>
    </w:p>
    <w:p w14:paraId="4011E333" w14:textId="1B5CD19F" w:rsidR="003E3EA1" w:rsidRPr="009A4CBD" w:rsidRDefault="003E3EA1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E3EA1">
        <w:rPr>
          <w:rFonts w:ascii="Arial" w:hAnsi="Arial" w:cs="Arial"/>
          <w:sz w:val="22"/>
          <w:szCs w:val="22"/>
        </w:rPr>
        <w:t>Dosažená hodnota vykazovaná po Rozhodném datu se již váže k</w:t>
      </w:r>
      <w:r w:rsidR="008E4F0B">
        <w:rPr>
          <w:rFonts w:ascii="Arial" w:hAnsi="Arial" w:cs="Arial"/>
          <w:sz w:val="22"/>
          <w:szCs w:val="22"/>
        </w:rPr>
        <w:t xml:space="preserve"> prokázání </w:t>
      </w:r>
      <w:r w:rsidRPr="003E3EA1">
        <w:rPr>
          <w:rFonts w:ascii="Arial" w:hAnsi="Arial" w:cs="Arial"/>
          <w:sz w:val="22"/>
          <w:szCs w:val="22"/>
        </w:rPr>
        <w:t xml:space="preserve">udržování výstupu projektu a je vykazována ve Zprávách o </w:t>
      </w:r>
      <w:r w:rsidRPr="005325EF">
        <w:rPr>
          <w:rFonts w:ascii="Arial" w:hAnsi="Arial" w:cs="Arial"/>
          <w:sz w:val="22"/>
          <w:szCs w:val="22"/>
        </w:rPr>
        <w:t>udržitelnosti projektu</w:t>
      </w:r>
      <w:r w:rsidRPr="005325E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325EF">
        <w:rPr>
          <w:rFonts w:ascii="Arial" w:hAnsi="Arial" w:cs="Arial"/>
          <w:sz w:val="22"/>
          <w:szCs w:val="22"/>
        </w:rPr>
        <w:t xml:space="preserve">pouze v případě </w:t>
      </w:r>
      <w:r w:rsidR="005325EF">
        <w:rPr>
          <w:rFonts w:ascii="Arial" w:hAnsi="Arial" w:cs="Arial"/>
          <w:sz w:val="22"/>
          <w:szCs w:val="22"/>
        </w:rPr>
        <w:t xml:space="preserve">zásadní </w:t>
      </w:r>
      <w:r w:rsidRPr="005325EF">
        <w:rPr>
          <w:rFonts w:ascii="Arial" w:hAnsi="Arial" w:cs="Arial"/>
          <w:sz w:val="22"/>
          <w:szCs w:val="22"/>
        </w:rPr>
        <w:t>změny</w:t>
      </w:r>
      <w:r w:rsidR="005325EF">
        <w:rPr>
          <w:rFonts w:ascii="Arial" w:hAnsi="Arial" w:cs="Arial"/>
          <w:sz w:val="22"/>
          <w:szCs w:val="22"/>
        </w:rPr>
        <w:t xml:space="preserve"> výše dosažené hodnoty (běžná fluktuace </w:t>
      </w:r>
      <w:r w:rsidR="004F3346">
        <w:rPr>
          <w:rFonts w:ascii="Arial" w:hAnsi="Arial" w:cs="Arial"/>
          <w:sz w:val="22"/>
          <w:szCs w:val="22"/>
        </w:rPr>
        <w:t xml:space="preserve">do 10 % </w:t>
      </w:r>
      <w:r w:rsidR="005325EF">
        <w:rPr>
          <w:rFonts w:ascii="Arial" w:hAnsi="Arial" w:cs="Arial"/>
          <w:sz w:val="22"/>
          <w:szCs w:val="22"/>
        </w:rPr>
        <w:t>nezakládá povinnost hodnotu přepočítat a znovu vykázat)</w:t>
      </w:r>
      <w:r w:rsidRPr="005325EF">
        <w:rPr>
          <w:rFonts w:ascii="Arial" w:hAnsi="Arial" w:cs="Arial"/>
          <w:sz w:val="22"/>
          <w:szCs w:val="22"/>
        </w:rPr>
        <w:t>, a to včetně popisu, kdy a proč ke změně došlo.</w:t>
      </w:r>
    </w:p>
    <w:p w14:paraId="4A51BDF5" w14:textId="6CCCF703" w:rsidR="00D85674" w:rsidRPr="000465C4" w:rsidRDefault="00D85674" w:rsidP="00DC13E3">
      <w:pPr>
        <w:keepNext/>
        <w:spacing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Způsob doložení dosažené hodnoty indikátoru</w:t>
      </w:r>
    </w:p>
    <w:tbl>
      <w:tblPr>
        <w:tblW w:w="926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4691"/>
      </w:tblGrid>
      <w:tr w:rsidR="007A3276" w:rsidRPr="009A4CBD" w14:paraId="382CF7AF" w14:textId="7AC4BD8A" w:rsidTr="00FE118B">
        <w:trPr>
          <w:trHeight w:val="1793"/>
        </w:trPr>
        <w:tc>
          <w:tcPr>
            <w:tcW w:w="4575" w:type="dxa"/>
          </w:tcPr>
          <w:p w14:paraId="02234105" w14:textId="5F77FB25" w:rsidR="007A3276" w:rsidRPr="00C13923" w:rsidRDefault="007A3276" w:rsidP="00822000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3923">
              <w:rPr>
                <w:rFonts w:ascii="Arial" w:hAnsi="Arial" w:cs="Arial"/>
                <w:b/>
                <w:bCs/>
                <w:sz w:val="22"/>
                <w:szCs w:val="22"/>
              </w:rPr>
              <w:t>V Závěrečné zprávě</w:t>
            </w:r>
            <w:r w:rsidR="007A77B8" w:rsidRPr="00C139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realizaci projektu</w:t>
            </w:r>
            <w:r w:rsidRPr="00C1392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A0B8066" w14:textId="77777777" w:rsidR="007A3276" w:rsidRPr="00C13923" w:rsidRDefault="007A3276" w:rsidP="00E71619">
            <w:pPr>
              <w:pStyle w:val="Odstavecseseznamem"/>
              <w:numPr>
                <w:ilvl w:val="0"/>
                <w:numId w:val="36"/>
              </w:numPr>
              <w:spacing w:after="200"/>
              <w:ind w:left="6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923">
              <w:rPr>
                <w:rFonts w:ascii="Arial" w:hAnsi="Arial" w:cs="Arial"/>
                <w:sz w:val="22"/>
                <w:szCs w:val="22"/>
              </w:rPr>
              <w:t xml:space="preserve">Fotodokumentace </w:t>
            </w:r>
          </w:p>
          <w:p w14:paraId="1A8AE469" w14:textId="6486C27A" w:rsidR="00CC3446" w:rsidRPr="00C13923" w:rsidRDefault="00CC3446" w:rsidP="00E71619">
            <w:pPr>
              <w:pStyle w:val="Odstavecseseznamem"/>
              <w:numPr>
                <w:ilvl w:val="0"/>
                <w:numId w:val="36"/>
              </w:numPr>
              <w:ind w:left="6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923">
              <w:rPr>
                <w:rFonts w:ascii="Arial" w:hAnsi="Arial" w:cs="Arial"/>
                <w:sz w:val="22"/>
                <w:szCs w:val="22"/>
              </w:rPr>
              <w:t>Krycí list výpočtu</w:t>
            </w:r>
          </w:p>
          <w:p w14:paraId="57BF392A" w14:textId="77777777" w:rsidR="003E3EA1" w:rsidRPr="00C13923" w:rsidRDefault="003E3EA1" w:rsidP="00E71619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923">
              <w:rPr>
                <w:rFonts w:ascii="Arial" w:hAnsi="Arial" w:cs="Arial"/>
                <w:sz w:val="22"/>
                <w:szCs w:val="22"/>
              </w:rPr>
              <w:t>Doklad o předání a převzetí díla</w:t>
            </w:r>
          </w:p>
          <w:p w14:paraId="6BCD25B8" w14:textId="3CBC1046" w:rsidR="00663903" w:rsidRPr="00C13923" w:rsidRDefault="003E3EA1" w:rsidP="00642FCC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923">
              <w:rPr>
                <w:rFonts w:ascii="Arial" w:hAnsi="Arial" w:cs="Arial"/>
                <w:sz w:val="22"/>
                <w:szCs w:val="22"/>
              </w:rPr>
              <w:t>Kolaudační souhlas</w:t>
            </w:r>
            <w:r w:rsidR="0050415A" w:rsidRPr="00C13923">
              <w:rPr>
                <w:rFonts w:ascii="Arial" w:hAnsi="Arial" w:cs="Arial"/>
                <w:sz w:val="22"/>
                <w:szCs w:val="22"/>
              </w:rPr>
              <w:t xml:space="preserve"> nebo</w:t>
            </w:r>
            <w:r w:rsidRPr="00C13923">
              <w:rPr>
                <w:rFonts w:ascii="Arial" w:hAnsi="Arial" w:cs="Arial"/>
                <w:sz w:val="22"/>
                <w:szCs w:val="22"/>
              </w:rPr>
              <w:t xml:space="preserve"> kolaudační rozhodnutí nebo rozhodnutí o povolení zkušebního provozu nebo rozhodnutí o povolení k předčasnému užívání stavby</w:t>
            </w:r>
          </w:p>
        </w:tc>
        <w:tc>
          <w:tcPr>
            <w:tcW w:w="4691" w:type="dxa"/>
          </w:tcPr>
          <w:p w14:paraId="3BFA7394" w14:textId="61E2DF7C" w:rsidR="007A3276" w:rsidRPr="00C13923" w:rsidRDefault="007A3276" w:rsidP="00A930D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39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</w:t>
            </w:r>
            <w:r w:rsidR="00291A5A" w:rsidRPr="00C1392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Pr="00C139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Zprávě o udržitelnosti projektu:</w:t>
            </w:r>
            <w:r w:rsidRPr="00C1392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9068979" w14:textId="2B6E4BFC" w:rsidR="004F3346" w:rsidRPr="00C13923" w:rsidRDefault="004F3346" w:rsidP="00E71619">
            <w:pPr>
              <w:pStyle w:val="Odstavecseseznamem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C13923">
              <w:rPr>
                <w:rFonts w:ascii="Arial" w:hAnsi="Arial" w:cs="Arial"/>
                <w:sz w:val="22"/>
                <w:szCs w:val="22"/>
              </w:rPr>
              <w:t>V případě, kdy fluktuace počtu obyvatel překročí 10 % a příjemce nezvolil metodu dokládání krycím listem, doloží příjemce znovu vlastní výpočet.</w:t>
            </w:r>
          </w:p>
          <w:p w14:paraId="68A84354" w14:textId="005E15CB" w:rsidR="007A3276" w:rsidRPr="00C13923" w:rsidRDefault="007A3276" w:rsidP="007C0A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B297C5A" w14:textId="4F8FB7C0" w:rsidR="0083531C" w:rsidRPr="009A4CBD" w:rsidRDefault="008D3E30" w:rsidP="00A930DE">
      <w:pPr>
        <w:spacing w:before="120" w:after="200" w:line="276" w:lineRule="auto"/>
        <w:jc w:val="both"/>
        <w:rPr>
          <w:rFonts w:ascii="Arial" w:hAnsi="Arial" w:cs="Arial"/>
          <w:sz w:val="22"/>
          <w:szCs w:val="22"/>
        </w:rPr>
      </w:pPr>
      <w:r w:rsidRPr="009A4CBD">
        <w:rPr>
          <w:rFonts w:ascii="Arial" w:hAnsi="Arial" w:cs="Arial"/>
          <w:sz w:val="22"/>
          <w:szCs w:val="22"/>
        </w:rPr>
        <w:t xml:space="preserve">Je nutné doložit </w:t>
      </w:r>
      <w:r w:rsidR="00690293" w:rsidRPr="00C13923">
        <w:rPr>
          <w:rFonts w:ascii="Arial" w:hAnsi="Arial" w:cs="Arial"/>
          <w:sz w:val="22"/>
          <w:szCs w:val="22"/>
        </w:rPr>
        <w:t>relevantní</w:t>
      </w:r>
      <w:r w:rsidR="00690293">
        <w:rPr>
          <w:rFonts w:ascii="Arial" w:hAnsi="Arial" w:cs="Arial"/>
          <w:sz w:val="22"/>
          <w:szCs w:val="22"/>
        </w:rPr>
        <w:t xml:space="preserve"> </w:t>
      </w:r>
      <w:r w:rsidRPr="009A4CBD">
        <w:rPr>
          <w:rFonts w:ascii="Arial" w:hAnsi="Arial" w:cs="Arial"/>
          <w:sz w:val="22"/>
          <w:szCs w:val="22"/>
        </w:rPr>
        <w:t>uvedené dokumenty.</w:t>
      </w:r>
      <w:r w:rsidR="00441B57">
        <w:rPr>
          <w:rFonts w:ascii="Arial" w:hAnsi="Arial" w:cs="Arial"/>
          <w:sz w:val="22"/>
          <w:szCs w:val="22"/>
        </w:rPr>
        <w:t xml:space="preserve"> </w:t>
      </w:r>
      <w:r w:rsidR="008E4F0B" w:rsidRPr="008E4F0B">
        <w:rPr>
          <w:rFonts w:ascii="Arial" w:hAnsi="Arial" w:cs="Arial"/>
          <w:sz w:val="22"/>
          <w:szCs w:val="22"/>
        </w:rPr>
        <w:t xml:space="preserve">Pokud v době udržitelnosti dojde ke změnám, bude v nejbližší následující Zprávě o udržitelnosti </w:t>
      </w:r>
      <w:r w:rsidR="007A7B31">
        <w:rPr>
          <w:rFonts w:ascii="Arial" w:hAnsi="Arial" w:cs="Arial"/>
          <w:sz w:val="22"/>
          <w:szCs w:val="22"/>
        </w:rPr>
        <w:t xml:space="preserve">projektu </w:t>
      </w:r>
      <w:r w:rsidR="008E4F0B" w:rsidRPr="008E4F0B">
        <w:rPr>
          <w:rFonts w:ascii="Arial" w:hAnsi="Arial" w:cs="Arial"/>
          <w:sz w:val="22"/>
          <w:szCs w:val="22"/>
        </w:rPr>
        <w:t xml:space="preserve">vykázána aktualizovaná </w:t>
      </w:r>
      <w:r w:rsidR="0050415A">
        <w:rPr>
          <w:rFonts w:ascii="Arial" w:hAnsi="Arial" w:cs="Arial"/>
          <w:sz w:val="22"/>
          <w:szCs w:val="22"/>
        </w:rPr>
        <w:t xml:space="preserve">dosažená </w:t>
      </w:r>
      <w:r w:rsidR="008E4F0B" w:rsidRPr="008E4F0B">
        <w:rPr>
          <w:rFonts w:ascii="Arial" w:hAnsi="Arial" w:cs="Arial"/>
          <w:sz w:val="22"/>
          <w:szCs w:val="22"/>
        </w:rPr>
        <w:t>hodnota, včetně data, od kterého platí. Zároveň budou opětovně dodány materiály pro její ověření.</w:t>
      </w:r>
    </w:p>
    <w:p w14:paraId="3E8FE8FC" w14:textId="77E300DB" w:rsidR="007A3276" w:rsidRPr="000465C4" w:rsidRDefault="00441B57" w:rsidP="00DC13E3">
      <w:pPr>
        <w:keepNext/>
        <w:spacing w:before="240"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lastRenderedPageBreak/>
        <w:t>TOLERANCE DOSAŽENÍ</w:t>
      </w:r>
      <w:r w:rsidR="00A930DE"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 xml:space="preserve"> </w:t>
      </w:r>
      <w:r w:rsidR="00151D2B"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 xml:space="preserve">a udržení </w:t>
      </w:r>
      <w:r w:rsidR="00107F75"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indikátoru</w:t>
      </w:r>
      <w:r w:rsidR="008A2193"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 xml:space="preserve"> </w:t>
      </w:r>
    </w:p>
    <w:p w14:paraId="592483EB" w14:textId="448F64C3" w:rsidR="00441B57" w:rsidRPr="005325EF" w:rsidRDefault="00151D2B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5325EF">
        <w:rPr>
          <w:rFonts w:ascii="Arial" w:hAnsi="Arial" w:cs="Arial"/>
          <w:sz w:val="22"/>
          <w:szCs w:val="22"/>
        </w:rPr>
        <w:t>Toleranční pásmo</w:t>
      </w:r>
      <w:r w:rsidR="00AF3D0A" w:rsidRPr="005325EF">
        <w:rPr>
          <w:rFonts w:ascii="Arial" w:hAnsi="Arial" w:cs="Arial"/>
          <w:sz w:val="22"/>
          <w:szCs w:val="22"/>
        </w:rPr>
        <w:t xml:space="preserve"> činí</w:t>
      </w:r>
      <w:r w:rsidR="00690293" w:rsidRPr="005325EF">
        <w:rPr>
          <w:rFonts w:ascii="Arial" w:hAnsi="Arial" w:cs="Arial"/>
          <w:sz w:val="22"/>
          <w:szCs w:val="22"/>
        </w:rPr>
        <w:t xml:space="preserve"> </w:t>
      </w:r>
      <w:r w:rsidR="008E4F0B" w:rsidRPr="005325EF">
        <w:rPr>
          <w:rFonts w:ascii="Arial" w:hAnsi="Arial" w:cs="Arial"/>
          <w:sz w:val="22"/>
          <w:szCs w:val="22"/>
        </w:rPr>
        <w:t xml:space="preserve">minus </w:t>
      </w:r>
      <w:r w:rsidR="005325EF">
        <w:rPr>
          <w:rFonts w:ascii="Arial" w:hAnsi="Arial" w:cs="Arial"/>
          <w:sz w:val="22"/>
          <w:szCs w:val="22"/>
        </w:rPr>
        <w:t>30</w:t>
      </w:r>
      <w:r w:rsidR="008D3E30" w:rsidRPr="005325EF">
        <w:rPr>
          <w:rFonts w:ascii="Arial" w:hAnsi="Arial" w:cs="Arial"/>
          <w:sz w:val="22"/>
          <w:szCs w:val="22"/>
        </w:rPr>
        <w:t xml:space="preserve"> </w:t>
      </w:r>
      <w:r w:rsidRPr="005325EF">
        <w:rPr>
          <w:rFonts w:ascii="Arial" w:hAnsi="Arial" w:cs="Arial"/>
          <w:sz w:val="22"/>
          <w:szCs w:val="22"/>
        </w:rPr>
        <w:t xml:space="preserve">% </w:t>
      </w:r>
      <w:r w:rsidR="00A930DE" w:rsidRPr="005325EF">
        <w:rPr>
          <w:rFonts w:ascii="Arial" w:hAnsi="Arial" w:cs="Arial"/>
          <w:sz w:val="22"/>
          <w:szCs w:val="22"/>
        </w:rPr>
        <w:t xml:space="preserve">cílové </w:t>
      </w:r>
      <w:r w:rsidRPr="005325EF">
        <w:rPr>
          <w:rFonts w:ascii="Arial" w:hAnsi="Arial" w:cs="Arial"/>
          <w:sz w:val="22"/>
          <w:szCs w:val="22"/>
        </w:rPr>
        <w:t xml:space="preserve">hodnoty </w:t>
      </w:r>
      <w:r w:rsidR="007A3276" w:rsidRPr="005325EF">
        <w:rPr>
          <w:rFonts w:ascii="Arial" w:hAnsi="Arial" w:cs="Arial"/>
          <w:sz w:val="22"/>
          <w:szCs w:val="22"/>
        </w:rPr>
        <w:t>indikátoru</w:t>
      </w:r>
      <w:r w:rsidR="005325EF" w:rsidRPr="005325EF">
        <w:rPr>
          <w:rFonts w:ascii="Arial" w:hAnsi="Arial" w:cs="Arial"/>
          <w:sz w:val="22"/>
          <w:szCs w:val="22"/>
        </w:rPr>
        <w:t xml:space="preserve">. </w:t>
      </w:r>
      <w:r w:rsidR="00AF3D0A" w:rsidRPr="005325EF">
        <w:rPr>
          <w:rFonts w:ascii="Arial" w:hAnsi="Arial" w:cs="Arial"/>
          <w:sz w:val="22"/>
          <w:szCs w:val="22"/>
        </w:rPr>
        <w:t>Toto pásmo je pevně navázáno na cílovou hodnotu naplňovanou k Rozhodnému datu</w:t>
      </w:r>
      <w:r w:rsidR="007A7B31" w:rsidRPr="005325EF">
        <w:rPr>
          <w:rFonts w:ascii="Arial" w:hAnsi="Arial" w:cs="Arial"/>
          <w:sz w:val="22"/>
          <w:szCs w:val="22"/>
        </w:rPr>
        <w:t>, ale p</w:t>
      </w:r>
      <w:r w:rsidR="008E4F0B" w:rsidRPr="005325EF">
        <w:rPr>
          <w:rFonts w:ascii="Arial" w:hAnsi="Arial" w:cs="Arial"/>
          <w:sz w:val="22"/>
          <w:szCs w:val="22"/>
        </w:rPr>
        <w:t xml:space="preserve">latí tedy i pro období </w:t>
      </w:r>
      <w:r w:rsidR="007A7B31" w:rsidRPr="005325EF">
        <w:rPr>
          <w:rFonts w:ascii="Arial" w:hAnsi="Arial" w:cs="Arial"/>
          <w:sz w:val="22"/>
          <w:szCs w:val="22"/>
        </w:rPr>
        <w:t xml:space="preserve">udržitelnosti </w:t>
      </w:r>
      <w:r w:rsidR="008E4F0B" w:rsidRPr="005325EF">
        <w:rPr>
          <w:rFonts w:ascii="Arial" w:hAnsi="Arial" w:cs="Arial"/>
          <w:sz w:val="22"/>
          <w:szCs w:val="22"/>
        </w:rPr>
        <w:t>po Rozhodném datu</w:t>
      </w:r>
      <w:r w:rsidR="00AF3D0A" w:rsidRPr="005325E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AF3D0A" w:rsidRPr="005325EF">
        <w:rPr>
          <w:rFonts w:ascii="Arial" w:hAnsi="Arial" w:cs="Arial"/>
          <w:sz w:val="22"/>
          <w:szCs w:val="22"/>
        </w:rPr>
        <w:t>. Překročení stanovené cílové hodnoty není sankcionováno.</w:t>
      </w:r>
    </w:p>
    <w:p w14:paraId="4B73D90F" w14:textId="198D8E78" w:rsidR="00AF3D0A" w:rsidRDefault="00AF3D0A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F3D0A">
        <w:rPr>
          <w:rFonts w:ascii="Arial" w:hAnsi="Arial" w:cs="Arial"/>
          <w:sz w:val="22"/>
          <w:szCs w:val="22"/>
        </w:rPr>
        <w:t xml:space="preserve">Pokud se během realizace projektu objeví skutečnosti, které povedou k nenaplnění cílové hodnoty </w:t>
      </w:r>
      <w:r w:rsidRPr="005325EF">
        <w:rPr>
          <w:rFonts w:ascii="Arial" w:hAnsi="Arial" w:cs="Arial"/>
          <w:sz w:val="22"/>
          <w:szCs w:val="22"/>
        </w:rPr>
        <w:t>indikátoru</w:t>
      </w:r>
      <w:r w:rsidR="005325EF" w:rsidRPr="005325EF">
        <w:rPr>
          <w:rFonts w:ascii="Arial" w:hAnsi="Arial" w:cs="Arial"/>
          <w:sz w:val="22"/>
          <w:szCs w:val="22"/>
        </w:rPr>
        <w:t xml:space="preserve"> </w:t>
      </w:r>
      <w:r w:rsidRPr="005325EF">
        <w:rPr>
          <w:rFonts w:ascii="Arial" w:hAnsi="Arial" w:cs="Arial"/>
          <w:sz w:val="22"/>
          <w:szCs w:val="22"/>
        </w:rPr>
        <w:t>ve stanovené toleranci, je možné</w:t>
      </w:r>
      <w:r w:rsidRPr="00AF3D0A">
        <w:rPr>
          <w:rFonts w:ascii="Arial" w:hAnsi="Arial" w:cs="Arial"/>
          <w:sz w:val="22"/>
          <w:szCs w:val="22"/>
        </w:rPr>
        <w:t xml:space="preserve"> ze strany příjemce iniciovat změnové řízení, kde příjemce zdůvodní nutnost změny cílové hodnoty indikátoru a navrhne úpravy projektu, které poměrově zohlední změnu hodnoty, například </w:t>
      </w:r>
      <w:r w:rsidR="0064281D">
        <w:rPr>
          <w:rFonts w:ascii="Arial" w:hAnsi="Arial" w:cs="Arial"/>
          <w:sz w:val="22"/>
          <w:szCs w:val="22"/>
        </w:rPr>
        <w:t>s</w:t>
      </w:r>
      <w:r w:rsidRPr="00AF3D0A">
        <w:rPr>
          <w:rFonts w:ascii="Arial" w:hAnsi="Arial" w:cs="Arial"/>
          <w:sz w:val="22"/>
          <w:szCs w:val="22"/>
        </w:rPr>
        <w:t xml:space="preserve">nížením přímých výdajů projektu vážících se na daný výstup. V takovém případě bude možné tuto žádost </w:t>
      </w:r>
      <w:r w:rsidR="006A4A02">
        <w:rPr>
          <w:rFonts w:ascii="Arial" w:hAnsi="Arial" w:cs="Arial"/>
          <w:sz w:val="22"/>
          <w:szCs w:val="22"/>
        </w:rPr>
        <w:t>posoudit</w:t>
      </w:r>
      <w:r w:rsidR="006A4A02" w:rsidRPr="00AF3D0A">
        <w:rPr>
          <w:rFonts w:ascii="Arial" w:hAnsi="Arial" w:cs="Arial"/>
          <w:sz w:val="22"/>
          <w:szCs w:val="22"/>
        </w:rPr>
        <w:t xml:space="preserve"> a</w:t>
      </w:r>
      <w:r w:rsidR="00BB09F7">
        <w:rPr>
          <w:rFonts w:ascii="Arial" w:hAnsi="Arial" w:cs="Arial"/>
          <w:sz w:val="22"/>
          <w:szCs w:val="22"/>
        </w:rPr>
        <w:t> </w:t>
      </w:r>
      <w:r w:rsidRPr="00AF3D0A">
        <w:rPr>
          <w:rFonts w:ascii="Arial" w:hAnsi="Arial" w:cs="Arial"/>
          <w:sz w:val="22"/>
          <w:szCs w:val="22"/>
        </w:rPr>
        <w:t>rozhodnout, zda lze cílovou hodnotu snížit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AA3078" w14:textId="4C195D2A" w:rsidR="00151D2B" w:rsidRPr="005325EF" w:rsidRDefault="00690293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Když</w:t>
      </w:r>
      <w:r w:rsidR="00FE118B">
        <w:rPr>
          <w:rFonts w:ascii="Arial" w:hAnsi="Arial" w:cs="Arial"/>
          <w:sz w:val="22"/>
          <w:szCs w:val="22"/>
        </w:rPr>
        <w:t xml:space="preserve"> tak příjemce neučiní</w:t>
      </w:r>
      <w:r>
        <w:rPr>
          <w:rFonts w:ascii="Arial" w:hAnsi="Arial" w:cs="Arial"/>
          <w:sz w:val="22"/>
          <w:szCs w:val="22"/>
        </w:rPr>
        <w:t>,</w:t>
      </w:r>
      <w:r w:rsidR="00145671">
        <w:rPr>
          <w:rFonts w:ascii="Arial" w:hAnsi="Arial" w:cs="Arial"/>
          <w:sz w:val="22"/>
          <w:szCs w:val="22"/>
        </w:rPr>
        <w:t xml:space="preserve"> zůstává cílová hodnota platná v nezměněné výši,</w:t>
      </w:r>
      <w:r w:rsidR="00FE11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145671">
        <w:rPr>
          <w:rFonts w:ascii="Arial" w:hAnsi="Arial" w:cs="Arial"/>
          <w:sz w:val="22"/>
          <w:szCs w:val="22"/>
        </w:rPr>
        <w:t xml:space="preserve">pokud </w:t>
      </w:r>
      <w:r w:rsidR="00663903">
        <w:rPr>
          <w:rFonts w:ascii="Arial" w:hAnsi="Arial" w:cs="Arial"/>
          <w:sz w:val="22"/>
          <w:szCs w:val="22"/>
        </w:rPr>
        <w:t xml:space="preserve">bude </w:t>
      </w:r>
      <w:r w:rsidR="00FE118B">
        <w:rPr>
          <w:rFonts w:ascii="Arial" w:hAnsi="Arial" w:cs="Arial"/>
          <w:sz w:val="22"/>
          <w:szCs w:val="22"/>
        </w:rPr>
        <w:t>vykázaná</w:t>
      </w:r>
      <w:r w:rsidR="008E0493">
        <w:rPr>
          <w:rFonts w:ascii="Arial" w:hAnsi="Arial" w:cs="Arial"/>
          <w:sz w:val="22"/>
          <w:szCs w:val="22"/>
        </w:rPr>
        <w:t xml:space="preserve"> dosažená</w:t>
      </w:r>
      <w:r w:rsidR="00FE118B">
        <w:rPr>
          <w:rFonts w:ascii="Arial" w:hAnsi="Arial" w:cs="Arial"/>
          <w:sz w:val="22"/>
          <w:szCs w:val="22"/>
        </w:rPr>
        <w:t xml:space="preserve"> </w:t>
      </w:r>
      <w:r w:rsidR="00FE118B" w:rsidRPr="005325EF">
        <w:rPr>
          <w:rFonts w:ascii="Arial" w:hAnsi="Arial" w:cs="Arial"/>
          <w:sz w:val="22"/>
          <w:szCs w:val="22"/>
        </w:rPr>
        <w:t xml:space="preserve">hodnota </w:t>
      </w:r>
      <w:r w:rsidR="00663903" w:rsidRPr="005325EF">
        <w:rPr>
          <w:rFonts w:ascii="Arial" w:hAnsi="Arial" w:cs="Arial"/>
          <w:sz w:val="22"/>
          <w:szCs w:val="22"/>
        </w:rPr>
        <w:t xml:space="preserve">k Rozhodnému datu </w:t>
      </w:r>
      <w:r w:rsidR="00FE118B" w:rsidRPr="005325EF">
        <w:rPr>
          <w:rFonts w:ascii="Arial" w:hAnsi="Arial" w:cs="Arial"/>
          <w:sz w:val="22"/>
          <w:szCs w:val="22"/>
        </w:rPr>
        <w:t xml:space="preserve">pod stanovenou tolerancí, bude postupováno dle Podmínek Právního </w:t>
      </w:r>
      <w:r w:rsidR="00FE118B" w:rsidRPr="00B1234B">
        <w:rPr>
          <w:rFonts w:ascii="Arial" w:hAnsi="Arial" w:cs="Arial"/>
          <w:sz w:val="22"/>
          <w:szCs w:val="22"/>
        </w:rPr>
        <w:t xml:space="preserve">aktu / </w:t>
      </w:r>
      <w:r w:rsidR="00FE118B" w:rsidRPr="005325EF">
        <w:rPr>
          <w:rFonts w:ascii="Arial" w:hAnsi="Arial" w:cs="Arial"/>
          <w:sz w:val="22"/>
          <w:szCs w:val="22"/>
        </w:rPr>
        <w:t>Rozhodnutí, které</w:t>
      </w:r>
      <w:r w:rsidR="007A7B31" w:rsidRPr="005325EF">
        <w:rPr>
          <w:rFonts w:ascii="Arial" w:hAnsi="Arial" w:cs="Arial"/>
          <w:sz w:val="22"/>
          <w:szCs w:val="22"/>
        </w:rPr>
        <w:t xml:space="preserve"> stanoví</w:t>
      </w:r>
      <w:r w:rsidR="00FE118B" w:rsidRPr="005325EF">
        <w:rPr>
          <w:rFonts w:ascii="Arial" w:hAnsi="Arial" w:cs="Arial"/>
          <w:sz w:val="22"/>
          <w:szCs w:val="22"/>
        </w:rPr>
        <w:t xml:space="preserve"> konkrétní výš</w:t>
      </w:r>
      <w:r w:rsidR="007A7B31" w:rsidRPr="005325EF">
        <w:rPr>
          <w:rFonts w:ascii="Arial" w:hAnsi="Arial" w:cs="Arial"/>
          <w:sz w:val="22"/>
          <w:szCs w:val="22"/>
        </w:rPr>
        <w:t>i</w:t>
      </w:r>
      <w:r w:rsidR="00FE118B" w:rsidRPr="005325EF">
        <w:rPr>
          <w:rFonts w:ascii="Arial" w:hAnsi="Arial" w:cs="Arial"/>
          <w:sz w:val="22"/>
          <w:szCs w:val="22"/>
        </w:rPr>
        <w:t xml:space="preserve"> a typ sankce</w:t>
      </w:r>
      <w:r w:rsidR="00083E57" w:rsidRPr="005325EF">
        <w:rPr>
          <w:rFonts w:ascii="Arial" w:hAnsi="Arial" w:cs="Arial"/>
          <w:sz w:val="22"/>
          <w:szCs w:val="22"/>
        </w:rPr>
        <w:t xml:space="preserve"> </w:t>
      </w:r>
      <w:r w:rsidR="00FE118B" w:rsidRPr="005325EF">
        <w:rPr>
          <w:rFonts w:ascii="Arial" w:hAnsi="Arial" w:cs="Arial"/>
          <w:sz w:val="22"/>
          <w:szCs w:val="22"/>
        </w:rPr>
        <w:t>aplikované při nenaplnění cílové hodnoty indikátoru.</w:t>
      </w:r>
    </w:p>
    <w:p w14:paraId="398F5330" w14:textId="23781961" w:rsidR="00AF3D0A" w:rsidRDefault="00AF3D0A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5325EF">
        <w:rPr>
          <w:rFonts w:ascii="Arial" w:hAnsi="Arial" w:cs="Arial"/>
          <w:sz w:val="22"/>
          <w:szCs w:val="22"/>
        </w:rPr>
        <w:t xml:space="preserve">V době udržitelnosti již </w:t>
      </w:r>
      <w:r w:rsidRPr="005325EF">
        <w:rPr>
          <w:rFonts w:ascii="Arial" w:hAnsi="Arial" w:cs="Arial"/>
          <w:b/>
          <w:bCs/>
          <w:sz w:val="22"/>
          <w:szCs w:val="22"/>
          <w:u w:val="single"/>
        </w:rPr>
        <w:t>nelze cílovou hodnotu upravit</w:t>
      </w:r>
      <w:r w:rsidRPr="005325EF">
        <w:rPr>
          <w:rFonts w:ascii="Arial" w:hAnsi="Arial" w:cs="Arial"/>
          <w:sz w:val="22"/>
          <w:szCs w:val="22"/>
        </w:rPr>
        <w:t xml:space="preserve"> a zůstává zafixovaná ve výši platné k</w:t>
      </w:r>
      <w:r w:rsidR="00371437" w:rsidRPr="005325EF">
        <w:rPr>
          <w:rFonts w:ascii="Arial" w:hAnsi="Arial" w:cs="Arial"/>
          <w:sz w:val="22"/>
          <w:szCs w:val="22"/>
        </w:rPr>
        <w:t> datu skutečného ukončení realizace projektu</w:t>
      </w:r>
      <w:r w:rsidR="00D27F55" w:rsidRPr="005325EF">
        <w:rPr>
          <w:rFonts w:ascii="Arial" w:hAnsi="Arial" w:cs="Arial"/>
          <w:sz w:val="22"/>
          <w:szCs w:val="22"/>
        </w:rPr>
        <w:t>.</w:t>
      </w:r>
      <w:r w:rsidRPr="005325EF">
        <w:rPr>
          <w:rFonts w:ascii="Arial" w:hAnsi="Arial" w:cs="Arial"/>
          <w:sz w:val="22"/>
          <w:szCs w:val="22"/>
        </w:rPr>
        <w:t xml:space="preserve"> Pokud bude</w:t>
      </w:r>
      <w:r w:rsidR="00CD7FF3" w:rsidRPr="005325EF">
        <w:rPr>
          <w:rFonts w:ascii="Arial" w:hAnsi="Arial" w:cs="Arial"/>
          <w:sz w:val="22"/>
          <w:szCs w:val="22"/>
        </w:rPr>
        <w:t xml:space="preserve"> </w:t>
      </w:r>
      <w:r w:rsidRPr="005325EF">
        <w:rPr>
          <w:rFonts w:ascii="Arial" w:hAnsi="Arial" w:cs="Arial"/>
          <w:sz w:val="22"/>
          <w:szCs w:val="22"/>
        </w:rPr>
        <w:t xml:space="preserve">v období udržitelnosti </w:t>
      </w:r>
      <w:r w:rsidR="00CD7FF3" w:rsidRPr="005325EF">
        <w:rPr>
          <w:rFonts w:ascii="Arial" w:hAnsi="Arial" w:cs="Arial"/>
          <w:sz w:val="22"/>
          <w:szCs w:val="22"/>
        </w:rPr>
        <w:t xml:space="preserve">(po Rozhodném datu) </w:t>
      </w:r>
      <w:r w:rsidRPr="005325EF">
        <w:rPr>
          <w:rFonts w:ascii="Arial" w:hAnsi="Arial" w:cs="Arial"/>
          <w:sz w:val="22"/>
          <w:szCs w:val="22"/>
        </w:rPr>
        <w:t xml:space="preserve">vykázaná dosažená hodnota pod stanovenou tolerancí, bude postupováno dle Podmínek Právního </w:t>
      </w:r>
      <w:r w:rsidRPr="00B1234B">
        <w:rPr>
          <w:rFonts w:ascii="Arial" w:hAnsi="Arial" w:cs="Arial"/>
          <w:sz w:val="22"/>
          <w:szCs w:val="22"/>
        </w:rPr>
        <w:t xml:space="preserve">aktu / </w:t>
      </w:r>
      <w:r w:rsidRPr="005325EF">
        <w:rPr>
          <w:rFonts w:ascii="Arial" w:hAnsi="Arial" w:cs="Arial"/>
          <w:sz w:val="22"/>
          <w:szCs w:val="22"/>
        </w:rPr>
        <w:t>Rozhodnutí, které stanoví konkrétní výš</w:t>
      </w:r>
      <w:r w:rsidR="0003252A" w:rsidRPr="005325EF">
        <w:rPr>
          <w:rFonts w:ascii="Arial" w:hAnsi="Arial" w:cs="Arial"/>
          <w:sz w:val="22"/>
          <w:szCs w:val="22"/>
        </w:rPr>
        <w:t>i</w:t>
      </w:r>
      <w:r w:rsidRPr="005325EF">
        <w:rPr>
          <w:rFonts w:ascii="Arial" w:hAnsi="Arial" w:cs="Arial"/>
          <w:sz w:val="22"/>
          <w:szCs w:val="22"/>
        </w:rPr>
        <w:t xml:space="preserve"> a typ sankce aplikované při ne</w:t>
      </w:r>
      <w:r w:rsidR="00291A5A" w:rsidRPr="005325EF">
        <w:rPr>
          <w:rFonts w:ascii="Arial" w:hAnsi="Arial" w:cs="Arial"/>
          <w:sz w:val="22"/>
          <w:szCs w:val="22"/>
        </w:rPr>
        <w:t>udržení</w:t>
      </w:r>
      <w:r w:rsidRPr="005325EF">
        <w:rPr>
          <w:rFonts w:ascii="Arial" w:hAnsi="Arial" w:cs="Arial"/>
          <w:sz w:val="22"/>
          <w:szCs w:val="22"/>
        </w:rPr>
        <w:t xml:space="preserve"> cílové hodnoty indikátoru</w:t>
      </w:r>
      <w:r w:rsidR="0050415A" w:rsidRPr="005325EF">
        <w:rPr>
          <w:rFonts w:ascii="Arial" w:hAnsi="Arial" w:cs="Arial"/>
          <w:sz w:val="22"/>
          <w:szCs w:val="22"/>
        </w:rPr>
        <w:t>,</w:t>
      </w:r>
      <w:r w:rsidRPr="005325EF">
        <w:rPr>
          <w:rFonts w:ascii="Arial" w:hAnsi="Arial" w:cs="Arial"/>
          <w:sz w:val="22"/>
          <w:szCs w:val="22"/>
        </w:rPr>
        <w:t xml:space="preserve"> a to poměrově</w:t>
      </w:r>
      <w:r w:rsidR="0050415A" w:rsidRPr="005325EF">
        <w:rPr>
          <w:rFonts w:ascii="Arial" w:hAnsi="Arial" w:cs="Arial"/>
          <w:sz w:val="22"/>
          <w:szCs w:val="22"/>
        </w:rPr>
        <w:t>,</w:t>
      </w:r>
      <w:r w:rsidRPr="005325EF">
        <w:rPr>
          <w:rFonts w:ascii="Arial" w:hAnsi="Arial" w:cs="Arial"/>
          <w:sz w:val="22"/>
          <w:szCs w:val="22"/>
        </w:rPr>
        <w:t xml:space="preserve"> vztaženo k délce období</w:t>
      </w:r>
      <w:r w:rsidRPr="00AF3D0A">
        <w:rPr>
          <w:rFonts w:ascii="Arial" w:hAnsi="Arial" w:cs="Arial"/>
          <w:sz w:val="22"/>
          <w:szCs w:val="22"/>
        </w:rPr>
        <w:t xml:space="preserve"> udržitelnosti, době neplnění a výši neplnění.</w:t>
      </w:r>
    </w:p>
    <w:p w14:paraId="46732BA0" w14:textId="66EDD28B" w:rsidR="0084772A" w:rsidRPr="000465C4" w:rsidRDefault="0084772A" w:rsidP="008C7931">
      <w:pPr>
        <w:spacing w:after="200" w:line="276" w:lineRule="auto"/>
        <w:rPr>
          <w:rStyle w:val="Zdraznnintenzivn"/>
          <w:rFonts w:ascii="Arial" w:eastAsiaTheme="minorHAnsi" w:hAnsi="Arial" w:cs="Arial"/>
          <w:caps/>
          <w:color w:val="31849B" w:themeColor="accent5" w:themeShade="BF"/>
          <w:highlight w:val="yellow"/>
          <w:lang w:eastAsia="en-US"/>
        </w:rPr>
        <w:sectPr w:rsidR="0084772A" w:rsidRPr="000465C4" w:rsidSect="004207DC">
          <w:headerReference w:type="even" r:id="rId19"/>
          <w:headerReference w:type="default" r:id="rId20"/>
          <w:footerReference w:type="default" r:id="rId21"/>
          <w:headerReference w:type="first" r:id="rId2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DABDD5" w14:textId="04B6FE55" w:rsidR="00182442" w:rsidRPr="00115424" w:rsidRDefault="0084772A" w:rsidP="0083531C">
      <w:pPr>
        <w:spacing w:after="240" w:line="276" w:lineRule="auto"/>
        <w:jc w:val="both"/>
        <w:rPr>
          <w:rStyle w:val="Zdraznnintenzivn"/>
          <w:rFonts w:ascii="Arial" w:eastAsiaTheme="minorHAnsi" w:hAnsi="Arial" w:cs="Arial"/>
          <w:caps/>
          <w:color w:val="31849B" w:themeColor="accent5" w:themeShade="BF"/>
          <w:lang w:eastAsia="en-US"/>
        </w:rPr>
      </w:pPr>
      <w:r w:rsidRPr="0011542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lastRenderedPageBreak/>
        <w:t>Vazební matice</w:t>
      </w:r>
      <w:r w:rsidRPr="00115424">
        <w:rPr>
          <w:rStyle w:val="Zdraznnintenzivn"/>
          <w:rFonts w:ascii="Arial" w:eastAsiaTheme="minorHAnsi" w:hAnsi="Arial" w:cs="Arial"/>
          <w:caps/>
          <w:color w:val="31849B" w:themeColor="accent5" w:themeShade="BF"/>
          <w:lang w:eastAsia="en-US"/>
        </w:rPr>
        <w:t>:</w:t>
      </w:r>
    </w:p>
    <w:tbl>
      <w:tblPr>
        <w:tblW w:w="1399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2977"/>
        <w:gridCol w:w="5952"/>
        <w:gridCol w:w="1519"/>
      </w:tblGrid>
      <w:tr w:rsidR="0083531C" w:rsidRPr="000465C4" w14:paraId="2253FF4F" w14:textId="77777777" w:rsidTr="00AF0E78">
        <w:trPr>
          <w:trHeight w:val="721"/>
          <w:tblHeader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7E2CD45" w14:textId="764FF672" w:rsidR="0083531C" w:rsidRPr="000465C4" w:rsidRDefault="0083531C" w:rsidP="008353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65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Označení a</w:t>
            </w:r>
            <w:r w:rsidR="00A930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0465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 aktivity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/>
            <w:vAlign w:val="center"/>
          </w:tcPr>
          <w:p w14:paraId="6AC6D429" w14:textId="74AE6C58" w:rsidR="0083531C" w:rsidRPr="000465C4" w:rsidRDefault="0083531C" w:rsidP="008353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65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Možnost kombinace s</w:t>
            </w:r>
            <w:r w:rsidR="00A930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0465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jinými aktivitami výzvy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2E998F8" w14:textId="388BD880" w:rsidR="0083531C" w:rsidRPr="000465C4" w:rsidRDefault="0083531C" w:rsidP="008353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65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Povinnost vybrat indikátor v dané aktivitě</w:t>
            </w:r>
          </w:p>
        </w:tc>
        <w:tc>
          <w:tcPr>
            <w:tcW w:w="59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69E582F" w14:textId="24854EFF" w:rsidR="0083531C" w:rsidRPr="000465C4" w:rsidRDefault="0083531C" w:rsidP="008353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65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Povinné indikátory k výběru v příslušné aktivitě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vAlign w:val="center"/>
            <w:hideMark/>
          </w:tcPr>
          <w:p w14:paraId="03A9C0BF" w14:textId="627F72C3" w:rsidR="0083531C" w:rsidRPr="000465C4" w:rsidRDefault="0083531C" w:rsidP="008353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65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Povinný k</w:t>
            </w:r>
            <w:r w:rsidR="00A930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0465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naplnění</w:t>
            </w:r>
          </w:p>
        </w:tc>
      </w:tr>
      <w:tr w:rsidR="0083531C" w:rsidRPr="000465C4" w14:paraId="42058784" w14:textId="77777777" w:rsidTr="00AF0E78">
        <w:trPr>
          <w:trHeight w:val="832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8FEE" w14:textId="7733430E" w:rsidR="0083531C" w:rsidRPr="00115424" w:rsidRDefault="00C50109" w:rsidP="008353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Revitalizace veřejných prostranství měst a obcí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11801FBC" w14:textId="7AEEF8DA" w:rsidR="0083531C" w:rsidRPr="00115424" w:rsidRDefault="0083531C" w:rsidP="00835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542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7CFF" w14:textId="7E95C269" w:rsidR="0083531C" w:rsidRPr="00115424" w:rsidRDefault="0083531C" w:rsidP="001154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542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5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0CD1" w14:textId="688624FB" w:rsidR="0083531C" w:rsidRPr="00115424" w:rsidRDefault="00115424" w:rsidP="00835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5424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444 001 - Zelená infrastruktura podpořená pro jiné účely než přizpůsobování se změnám klimatu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F8106" w14:textId="1BBAECBC" w:rsidR="0083531C" w:rsidRPr="00115424" w:rsidRDefault="0083531C" w:rsidP="00835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542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6B6E27" w:rsidRPr="000465C4" w14:paraId="525499A1" w14:textId="77777777" w:rsidTr="00AF0E78">
        <w:trPr>
          <w:trHeight w:val="832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55EC" w14:textId="77777777" w:rsidR="006B6E27" w:rsidRDefault="006B6E27" w:rsidP="008353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67613738" w14:textId="77777777" w:rsidR="006B6E27" w:rsidRPr="00115424" w:rsidRDefault="006B6E27" w:rsidP="00835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03C2F" w14:textId="00078EA0" w:rsidR="006B6E27" w:rsidRPr="00115424" w:rsidRDefault="006B6E27" w:rsidP="001154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542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5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8C93" w14:textId="5B4105E3" w:rsidR="006B6E27" w:rsidRPr="00115424" w:rsidRDefault="006B6E27" w:rsidP="0083531C">
            <w:pPr>
              <w:jc w:val="center"/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</w:pPr>
            <w:r w:rsidRPr="006B6E27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444</w:t>
            </w:r>
            <w:r w:rsidR="00FC78D7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 </w:t>
            </w:r>
            <w:r w:rsidRPr="006B6E27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101</w:t>
            </w:r>
            <w:r w:rsidR="00FC78D7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B6E27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-</w:t>
            </w:r>
            <w:r w:rsidR="00FC78D7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B6E27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 xml:space="preserve">Plocha </w:t>
            </w:r>
            <w:r w:rsidR="00843EFD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podpořeného veřejného prostranství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AB168" w14:textId="500D44B5" w:rsidR="006B6E27" w:rsidRPr="00115424" w:rsidRDefault="006B6E27" w:rsidP="00835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542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115424" w:rsidRPr="000465C4" w14:paraId="64C1AACE" w14:textId="77777777" w:rsidTr="00D01F77">
        <w:trPr>
          <w:trHeight w:val="8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7DADE9" w14:textId="77777777" w:rsidR="00115424" w:rsidRPr="00115424" w:rsidRDefault="00115424" w:rsidP="001154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574E0" w14:textId="77777777" w:rsidR="00115424" w:rsidRPr="00115424" w:rsidRDefault="00115424" w:rsidP="001154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175D0" w14:textId="40A62F57" w:rsidR="00115424" w:rsidRPr="00071F25" w:rsidRDefault="00115424" w:rsidP="00071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F2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  <w:r w:rsidR="00071F25" w:rsidRPr="00071F2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v případě, že dochází k budování či obnově retenční či akumulační nádrže</w:t>
            </w:r>
          </w:p>
        </w:tc>
        <w:tc>
          <w:tcPr>
            <w:tcW w:w="5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8E7E" w14:textId="3267055C" w:rsidR="00115424" w:rsidRPr="00D01F77" w:rsidRDefault="00D01F77" w:rsidP="00D01F77">
            <w:pPr>
              <w:spacing w:line="276" w:lineRule="auto"/>
              <w:jc w:val="center"/>
              <w:rPr>
                <w:rFonts w:asciiTheme="majorHAnsi" w:eastAsiaTheme="minorHAnsi" w:hAnsiTheme="majorHAnsi" w:cstheme="minorHAnsi"/>
                <w:i/>
                <w:iCs/>
                <w:caps/>
                <w:color w:val="31849B" w:themeColor="accent5" w:themeShade="BF"/>
                <w:highlight w:val="yellow"/>
                <w:lang w:eastAsia="en-US"/>
              </w:rPr>
            </w:pPr>
            <w:r w:rsidRPr="00115424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426 001 - Objem retenčních nádrží pro využití srážkové vody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46133" w14:textId="789915AD" w:rsidR="00115424" w:rsidRPr="00115424" w:rsidRDefault="00115424" w:rsidP="001154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542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115424" w:rsidRPr="000465C4" w14:paraId="0FCE9288" w14:textId="77777777" w:rsidTr="00AF0E78">
        <w:trPr>
          <w:trHeight w:val="8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BA4E07" w14:textId="77777777" w:rsidR="00115424" w:rsidRPr="00115424" w:rsidRDefault="00115424" w:rsidP="001154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7947" w14:textId="77777777" w:rsidR="00115424" w:rsidRPr="00115424" w:rsidRDefault="00115424" w:rsidP="001154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01C3D" w14:textId="28550433" w:rsidR="00115424" w:rsidRPr="00D01F77" w:rsidRDefault="00115424" w:rsidP="001154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F7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5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24C1" w14:textId="6FDF50FF" w:rsidR="00115424" w:rsidRPr="00115424" w:rsidRDefault="00D01F77" w:rsidP="001154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5424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 xml:space="preserve">444 011 </w:t>
            </w:r>
            <w:r w:rsidRPr="0011542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- Počet obyvatel, kteří mají přístup k nové nebo modernizované zelené infrastruktuře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6DCB9" w14:textId="21FF2491" w:rsidR="00115424" w:rsidRPr="00115424" w:rsidRDefault="00115424" w:rsidP="001154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542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</w:tbl>
    <w:p w14:paraId="71EA5D58" w14:textId="50035DF9" w:rsidR="0084772A" w:rsidRDefault="0084772A" w:rsidP="0084772A">
      <w:pPr>
        <w:spacing w:line="276" w:lineRule="auto"/>
        <w:jc w:val="both"/>
        <w:rPr>
          <w:rStyle w:val="Zdraznnintenzivn"/>
          <w:rFonts w:asciiTheme="majorHAnsi" w:eastAsiaTheme="minorHAnsi" w:hAnsiTheme="majorHAnsi" w:cstheme="minorHAnsi"/>
          <w:caps/>
          <w:color w:val="31849B" w:themeColor="accent5" w:themeShade="BF"/>
          <w:highlight w:val="yellow"/>
          <w:lang w:eastAsia="en-US"/>
        </w:rPr>
      </w:pPr>
    </w:p>
    <w:sectPr w:rsidR="0084772A" w:rsidSect="0084772A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C35B" w14:textId="77777777" w:rsidR="004B1AC3" w:rsidRDefault="004B1AC3" w:rsidP="00634381">
      <w:r>
        <w:separator/>
      </w:r>
    </w:p>
    <w:p w14:paraId="7AD24F06" w14:textId="77777777" w:rsidR="004B1AC3" w:rsidRDefault="004B1AC3"/>
  </w:endnote>
  <w:endnote w:type="continuationSeparator" w:id="0">
    <w:p w14:paraId="23A257A5" w14:textId="77777777" w:rsidR="004B1AC3" w:rsidRDefault="004B1AC3" w:rsidP="00634381">
      <w:r>
        <w:continuationSeparator/>
      </w:r>
    </w:p>
    <w:p w14:paraId="260911DC" w14:textId="77777777" w:rsidR="004B1AC3" w:rsidRDefault="004B1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977C" w14:textId="77777777" w:rsidR="007E7610" w:rsidRDefault="007E76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E0E2" w14:textId="77777777" w:rsidR="007E7610" w:rsidRDefault="007E76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7E11" w14:textId="77777777" w:rsidR="007E7610" w:rsidRDefault="007E761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1982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47E2A89" w14:textId="0FE56E37" w:rsidR="00FE3BDE" w:rsidRPr="00FE3BDE" w:rsidRDefault="00FE3BDE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FE3BD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E3BD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E3BD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C547B">
          <w:rPr>
            <w:rFonts w:asciiTheme="minorHAnsi" w:hAnsiTheme="minorHAnsi" w:cstheme="minorHAnsi"/>
            <w:noProof/>
            <w:sz w:val="20"/>
            <w:szCs w:val="20"/>
          </w:rPr>
          <w:t>9</w:t>
        </w:r>
        <w:r w:rsidRPr="00FE3BD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1036CC4" w14:textId="77777777" w:rsidR="00424C7B" w:rsidRDefault="00424C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30BA" w14:textId="6E2D416A" w:rsidR="004B1AC3" w:rsidRDefault="004B1AC3">
      <w:r>
        <w:separator/>
      </w:r>
    </w:p>
  </w:footnote>
  <w:footnote w:type="continuationSeparator" w:id="0">
    <w:p w14:paraId="310D4654" w14:textId="77777777" w:rsidR="004B1AC3" w:rsidRDefault="004B1AC3" w:rsidP="00634381">
      <w:r>
        <w:continuationSeparator/>
      </w:r>
    </w:p>
    <w:p w14:paraId="654FDFB4" w14:textId="77777777" w:rsidR="004B1AC3" w:rsidRDefault="004B1AC3"/>
  </w:footnote>
  <w:footnote w:id="1">
    <w:p w14:paraId="3BCD40A5" w14:textId="77777777" w:rsidR="00115424" w:rsidRDefault="00115424" w:rsidP="001154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E4F0B">
        <w:t>Například: pokud je tolerance 20 % z cílové hodnoty 100 ks (=80 ks) a příjemce vykáže k Rozhodnému datu pro naplnění 85 ks, využil z tolerance již ¾ (15 procentních bodů) a v období udržitelnosti může klesnout pouze o dalších 5 % z cílové hodnoty platné k Rozhodnému datu.</w:t>
      </w:r>
    </w:p>
  </w:footnote>
  <w:footnote w:id="2">
    <w:p w14:paraId="02A21352" w14:textId="2BBF8100" w:rsidR="00AF3D0A" w:rsidRDefault="00AF3D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E4F0B" w:rsidRPr="008E4F0B">
        <w:t>Například: pokud je tolerance 20 % z cílové hodnoty 100 ks (=80 ks) a příjemce vykáže k Rozhodnému datu pro naplnění 85 ks, využil z tolerance již ¾ (15 procentních bodů) a v období udržitelnosti může klesnout pouze o dalších 5 % z cílové hodnoty platné k Rozhodnému datu.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B625" w14:textId="28213AC1" w:rsidR="007E7610" w:rsidRDefault="007E76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35D3" w14:textId="1DD7B856" w:rsidR="00E71619" w:rsidRDefault="00E71619" w:rsidP="008A17FD">
    <w:pPr>
      <w:pStyle w:val="Zhlav"/>
      <w:jc w:val="center"/>
    </w:pPr>
  </w:p>
  <w:p w14:paraId="3B8FCE2C" w14:textId="77777777" w:rsidR="00E71619" w:rsidRDefault="00E716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A268" w14:textId="298D2DC2" w:rsidR="00E71619" w:rsidRDefault="00E71619" w:rsidP="008C64CA">
    <w:pPr>
      <w:pStyle w:val="Zhlav"/>
      <w:jc w:val="center"/>
    </w:pPr>
    <w:r>
      <w:rPr>
        <w:noProof/>
      </w:rPr>
      <w:drawing>
        <wp:inline distT="0" distB="0" distL="0" distR="0" wp14:anchorId="3C67B055" wp14:editId="70E47542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609E" w14:textId="39B5B198" w:rsidR="007E7610" w:rsidRDefault="007E7610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492A" w14:textId="0A6ADDE0" w:rsidR="00424C7B" w:rsidRDefault="0007022E" w:rsidP="00C0286A">
    <w:pPr>
      <w:pStyle w:val="Zhlav"/>
      <w:jc w:val="center"/>
    </w:pPr>
    <w:r>
      <w:rPr>
        <w:noProof/>
      </w:rPr>
      <w:drawing>
        <wp:inline distT="0" distB="0" distL="0" distR="0" wp14:anchorId="7FB88B18" wp14:editId="2810736B">
          <wp:extent cx="5760720" cy="69469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+MMR Barevné 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EB9AF5" w14:textId="77777777" w:rsidR="00424C7B" w:rsidRDefault="00424C7B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8892" w14:textId="77C773E3" w:rsidR="007E7610" w:rsidRDefault="007E7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6C508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A2748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C3EC5"/>
    <w:multiLevelType w:val="hybridMultilevel"/>
    <w:tmpl w:val="A5B23C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55FDC"/>
    <w:multiLevelType w:val="hybridMultilevel"/>
    <w:tmpl w:val="978A2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4A28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05D9C"/>
    <w:multiLevelType w:val="hybridMultilevel"/>
    <w:tmpl w:val="06CAF69C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A1B2A"/>
    <w:multiLevelType w:val="hybridMultilevel"/>
    <w:tmpl w:val="C332D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C36CB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9065A"/>
    <w:multiLevelType w:val="hybridMultilevel"/>
    <w:tmpl w:val="34703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10448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E4731"/>
    <w:multiLevelType w:val="hybridMultilevel"/>
    <w:tmpl w:val="EEA24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A4F61"/>
    <w:multiLevelType w:val="hybridMultilevel"/>
    <w:tmpl w:val="E19A4F76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793"/>
    <w:multiLevelType w:val="hybridMultilevel"/>
    <w:tmpl w:val="D45C68AC"/>
    <w:lvl w:ilvl="0" w:tplc="04050017">
      <w:start w:val="1"/>
      <w:numFmt w:val="lowerLetter"/>
      <w:lvlText w:val="%1)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CA007F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97119">
    <w:abstractNumId w:val="12"/>
  </w:num>
  <w:num w:numId="2" w16cid:durableId="376442300">
    <w:abstractNumId w:val="13"/>
  </w:num>
  <w:num w:numId="3" w16cid:durableId="1684933853">
    <w:abstractNumId w:val="17"/>
  </w:num>
  <w:num w:numId="4" w16cid:durableId="101192932">
    <w:abstractNumId w:val="33"/>
  </w:num>
  <w:num w:numId="5" w16cid:durableId="1555963355">
    <w:abstractNumId w:val="7"/>
  </w:num>
  <w:num w:numId="6" w16cid:durableId="1964076629">
    <w:abstractNumId w:val="28"/>
  </w:num>
  <w:num w:numId="7" w16cid:durableId="1537616073">
    <w:abstractNumId w:val="9"/>
  </w:num>
  <w:num w:numId="8" w16cid:durableId="1795365339">
    <w:abstractNumId w:val="10"/>
  </w:num>
  <w:num w:numId="9" w16cid:durableId="1710763494">
    <w:abstractNumId w:val="20"/>
  </w:num>
  <w:num w:numId="10" w16cid:durableId="647397005">
    <w:abstractNumId w:val="5"/>
  </w:num>
  <w:num w:numId="11" w16cid:durableId="501550862">
    <w:abstractNumId w:val="34"/>
  </w:num>
  <w:num w:numId="12" w16cid:durableId="1353412005">
    <w:abstractNumId w:val="25"/>
  </w:num>
  <w:num w:numId="13" w16cid:durableId="1115759307">
    <w:abstractNumId w:val="9"/>
    <w:lvlOverride w:ilvl="0">
      <w:startOverride w:val="1"/>
    </w:lvlOverride>
  </w:num>
  <w:num w:numId="14" w16cid:durableId="1623537553">
    <w:abstractNumId w:val="29"/>
  </w:num>
  <w:num w:numId="15" w16cid:durableId="914512013">
    <w:abstractNumId w:val="2"/>
  </w:num>
  <w:num w:numId="16" w16cid:durableId="1679622170">
    <w:abstractNumId w:val="15"/>
  </w:num>
  <w:num w:numId="17" w16cid:durableId="1659386509">
    <w:abstractNumId w:val="14"/>
  </w:num>
  <w:num w:numId="18" w16cid:durableId="1204442563">
    <w:abstractNumId w:val="35"/>
  </w:num>
  <w:num w:numId="19" w16cid:durableId="593560323">
    <w:abstractNumId w:val="8"/>
  </w:num>
  <w:num w:numId="20" w16cid:durableId="1826772605">
    <w:abstractNumId w:val="32"/>
  </w:num>
  <w:num w:numId="21" w16cid:durableId="41903355">
    <w:abstractNumId w:val="31"/>
  </w:num>
  <w:num w:numId="22" w16cid:durableId="117263122">
    <w:abstractNumId w:val="6"/>
  </w:num>
  <w:num w:numId="23" w16cid:durableId="1942836301">
    <w:abstractNumId w:val="24"/>
  </w:num>
  <w:num w:numId="24" w16cid:durableId="1951545106">
    <w:abstractNumId w:val="27"/>
  </w:num>
  <w:num w:numId="25" w16cid:durableId="1769158108">
    <w:abstractNumId w:val="0"/>
  </w:num>
  <w:num w:numId="26" w16cid:durableId="1969428880">
    <w:abstractNumId w:val="16"/>
  </w:num>
  <w:num w:numId="27" w16cid:durableId="1483540379">
    <w:abstractNumId w:val="26"/>
  </w:num>
  <w:num w:numId="28" w16cid:durableId="1587763625">
    <w:abstractNumId w:val="30"/>
  </w:num>
  <w:num w:numId="29" w16cid:durableId="564024518">
    <w:abstractNumId w:val="11"/>
  </w:num>
  <w:num w:numId="30" w16cid:durableId="908228271">
    <w:abstractNumId w:val="19"/>
  </w:num>
  <w:num w:numId="31" w16cid:durableId="1087845807">
    <w:abstractNumId w:val="22"/>
  </w:num>
  <w:num w:numId="32" w16cid:durableId="1826048638">
    <w:abstractNumId w:val="1"/>
  </w:num>
  <w:num w:numId="33" w16cid:durableId="1273437412">
    <w:abstractNumId w:val="36"/>
  </w:num>
  <w:num w:numId="34" w16cid:durableId="1622104919">
    <w:abstractNumId w:val="23"/>
  </w:num>
  <w:num w:numId="35" w16cid:durableId="2125690943">
    <w:abstractNumId w:val="3"/>
  </w:num>
  <w:num w:numId="36" w16cid:durableId="623270143">
    <w:abstractNumId w:val="18"/>
  </w:num>
  <w:num w:numId="37" w16cid:durableId="2051297565">
    <w:abstractNumId w:val="21"/>
  </w:num>
  <w:num w:numId="38" w16cid:durableId="491481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606F"/>
    <w:rsid w:val="0000724B"/>
    <w:rsid w:val="00014F63"/>
    <w:rsid w:val="000165A5"/>
    <w:rsid w:val="0002225F"/>
    <w:rsid w:val="0002373D"/>
    <w:rsid w:val="0003252A"/>
    <w:rsid w:val="00034331"/>
    <w:rsid w:val="000465C4"/>
    <w:rsid w:val="00057399"/>
    <w:rsid w:val="000576DC"/>
    <w:rsid w:val="00057C7F"/>
    <w:rsid w:val="0007022E"/>
    <w:rsid w:val="00070FE9"/>
    <w:rsid w:val="00071F25"/>
    <w:rsid w:val="00076693"/>
    <w:rsid w:val="00082647"/>
    <w:rsid w:val="00083E57"/>
    <w:rsid w:val="000865D7"/>
    <w:rsid w:val="00093BFD"/>
    <w:rsid w:val="000A5632"/>
    <w:rsid w:val="000C6615"/>
    <w:rsid w:val="000C6DE6"/>
    <w:rsid w:val="000F34E4"/>
    <w:rsid w:val="000F5EA5"/>
    <w:rsid w:val="000F75B7"/>
    <w:rsid w:val="00107F75"/>
    <w:rsid w:val="0011297D"/>
    <w:rsid w:val="0011494F"/>
    <w:rsid w:val="00115424"/>
    <w:rsid w:val="0012183B"/>
    <w:rsid w:val="00121B54"/>
    <w:rsid w:val="00122FE5"/>
    <w:rsid w:val="00135484"/>
    <w:rsid w:val="00141C5B"/>
    <w:rsid w:val="001442A6"/>
    <w:rsid w:val="00145671"/>
    <w:rsid w:val="00146689"/>
    <w:rsid w:val="00151D2B"/>
    <w:rsid w:val="00155A3F"/>
    <w:rsid w:val="001563DA"/>
    <w:rsid w:val="00156C34"/>
    <w:rsid w:val="00160A30"/>
    <w:rsid w:val="00163139"/>
    <w:rsid w:val="00164593"/>
    <w:rsid w:val="001707EC"/>
    <w:rsid w:val="00171CE5"/>
    <w:rsid w:val="00174CA1"/>
    <w:rsid w:val="00176D90"/>
    <w:rsid w:val="001770D7"/>
    <w:rsid w:val="001777BE"/>
    <w:rsid w:val="00182442"/>
    <w:rsid w:val="00184DE7"/>
    <w:rsid w:val="001947CD"/>
    <w:rsid w:val="001B7798"/>
    <w:rsid w:val="001C14B7"/>
    <w:rsid w:val="001C1713"/>
    <w:rsid w:val="001C37DF"/>
    <w:rsid w:val="001C7076"/>
    <w:rsid w:val="001D5B33"/>
    <w:rsid w:val="001E0FF2"/>
    <w:rsid w:val="001E18AA"/>
    <w:rsid w:val="001E60CB"/>
    <w:rsid w:val="00203F9D"/>
    <w:rsid w:val="00204362"/>
    <w:rsid w:val="002044F6"/>
    <w:rsid w:val="00204D9A"/>
    <w:rsid w:val="00204E05"/>
    <w:rsid w:val="00213558"/>
    <w:rsid w:val="0021750B"/>
    <w:rsid w:val="00221B02"/>
    <w:rsid w:val="0022619F"/>
    <w:rsid w:val="002265AB"/>
    <w:rsid w:val="00230395"/>
    <w:rsid w:val="00231F50"/>
    <w:rsid w:val="00246DD0"/>
    <w:rsid w:val="0025243F"/>
    <w:rsid w:val="00254740"/>
    <w:rsid w:val="00255525"/>
    <w:rsid w:val="00265676"/>
    <w:rsid w:val="00272A6A"/>
    <w:rsid w:val="002748BB"/>
    <w:rsid w:val="00274C37"/>
    <w:rsid w:val="0028633C"/>
    <w:rsid w:val="00286C01"/>
    <w:rsid w:val="00287B21"/>
    <w:rsid w:val="00291A5A"/>
    <w:rsid w:val="002978F6"/>
    <w:rsid w:val="00297F42"/>
    <w:rsid w:val="002A6A0B"/>
    <w:rsid w:val="002B2B54"/>
    <w:rsid w:val="002B3C33"/>
    <w:rsid w:val="002B5396"/>
    <w:rsid w:val="002B5F89"/>
    <w:rsid w:val="002B6138"/>
    <w:rsid w:val="002C00FC"/>
    <w:rsid w:val="002C04B8"/>
    <w:rsid w:val="002C08F1"/>
    <w:rsid w:val="002C177C"/>
    <w:rsid w:val="002C384D"/>
    <w:rsid w:val="002C49BA"/>
    <w:rsid w:val="002D65D8"/>
    <w:rsid w:val="002D69E2"/>
    <w:rsid w:val="00304473"/>
    <w:rsid w:val="003068DD"/>
    <w:rsid w:val="00320082"/>
    <w:rsid w:val="0032020F"/>
    <w:rsid w:val="003229C3"/>
    <w:rsid w:val="00324CD8"/>
    <w:rsid w:val="00326C7E"/>
    <w:rsid w:val="00331484"/>
    <w:rsid w:val="003317AB"/>
    <w:rsid w:val="003330FB"/>
    <w:rsid w:val="0033728D"/>
    <w:rsid w:val="0034252A"/>
    <w:rsid w:val="00346985"/>
    <w:rsid w:val="00346D17"/>
    <w:rsid w:val="003667B4"/>
    <w:rsid w:val="00371437"/>
    <w:rsid w:val="00373858"/>
    <w:rsid w:val="00374679"/>
    <w:rsid w:val="0037762A"/>
    <w:rsid w:val="003802DE"/>
    <w:rsid w:val="00393DAC"/>
    <w:rsid w:val="0039791E"/>
    <w:rsid w:val="003A2AC9"/>
    <w:rsid w:val="003A442E"/>
    <w:rsid w:val="003A775F"/>
    <w:rsid w:val="003A7A28"/>
    <w:rsid w:val="003B3E2B"/>
    <w:rsid w:val="003B5213"/>
    <w:rsid w:val="003C089B"/>
    <w:rsid w:val="003C17FC"/>
    <w:rsid w:val="003C28D6"/>
    <w:rsid w:val="003C5CC8"/>
    <w:rsid w:val="003D0206"/>
    <w:rsid w:val="003D249D"/>
    <w:rsid w:val="003E3B9B"/>
    <w:rsid w:val="003E3EA1"/>
    <w:rsid w:val="003E6C23"/>
    <w:rsid w:val="003F39CD"/>
    <w:rsid w:val="003F5585"/>
    <w:rsid w:val="0040551A"/>
    <w:rsid w:val="00407429"/>
    <w:rsid w:val="004207DC"/>
    <w:rsid w:val="00424C7B"/>
    <w:rsid w:val="00441692"/>
    <w:rsid w:val="00441B57"/>
    <w:rsid w:val="00442137"/>
    <w:rsid w:val="00445051"/>
    <w:rsid w:val="00451C39"/>
    <w:rsid w:val="004544C8"/>
    <w:rsid w:val="00457FE6"/>
    <w:rsid w:val="00460115"/>
    <w:rsid w:val="00461D6A"/>
    <w:rsid w:val="00474F72"/>
    <w:rsid w:val="0047554A"/>
    <w:rsid w:val="004771DA"/>
    <w:rsid w:val="00482EA1"/>
    <w:rsid w:val="00482F73"/>
    <w:rsid w:val="004849AE"/>
    <w:rsid w:val="00486452"/>
    <w:rsid w:val="00486EE4"/>
    <w:rsid w:val="004870EE"/>
    <w:rsid w:val="00487B28"/>
    <w:rsid w:val="00496FD2"/>
    <w:rsid w:val="004A09F8"/>
    <w:rsid w:val="004A1556"/>
    <w:rsid w:val="004A323F"/>
    <w:rsid w:val="004A4B69"/>
    <w:rsid w:val="004B1AC3"/>
    <w:rsid w:val="004B4F6A"/>
    <w:rsid w:val="004C1F8F"/>
    <w:rsid w:val="004D3056"/>
    <w:rsid w:val="004D3AE7"/>
    <w:rsid w:val="004E0A74"/>
    <w:rsid w:val="004E1B06"/>
    <w:rsid w:val="004F104D"/>
    <w:rsid w:val="004F3346"/>
    <w:rsid w:val="00501F82"/>
    <w:rsid w:val="0050415A"/>
    <w:rsid w:val="005211DB"/>
    <w:rsid w:val="00526EDC"/>
    <w:rsid w:val="005325EF"/>
    <w:rsid w:val="00556F14"/>
    <w:rsid w:val="0056072C"/>
    <w:rsid w:val="005608C1"/>
    <w:rsid w:val="0057432E"/>
    <w:rsid w:val="00583373"/>
    <w:rsid w:val="00585341"/>
    <w:rsid w:val="00591C28"/>
    <w:rsid w:val="00596086"/>
    <w:rsid w:val="005A2BE8"/>
    <w:rsid w:val="005A4D94"/>
    <w:rsid w:val="005A59A9"/>
    <w:rsid w:val="005C040E"/>
    <w:rsid w:val="005C26C4"/>
    <w:rsid w:val="005C3D0D"/>
    <w:rsid w:val="005C3E75"/>
    <w:rsid w:val="005C533A"/>
    <w:rsid w:val="005D49E3"/>
    <w:rsid w:val="005E2950"/>
    <w:rsid w:val="005E5868"/>
    <w:rsid w:val="005E698F"/>
    <w:rsid w:val="005E7F63"/>
    <w:rsid w:val="005F42FA"/>
    <w:rsid w:val="0060205B"/>
    <w:rsid w:val="00604375"/>
    <w:rsid w:val="006045C4"/>
    <w:rsid w:val="00606CB4"/>
    <w:rsid w:val="006113F3"/>
    <w:rsid w:val="006221F8"/>
    <w:rsid w:val="00622A75"/>
    <w:rsid w:val="00624CC5"/>
    <w:rsid w:val="00632B48"/>
    <w:rsid w:val="00634188"/>
    <w:rsid w:val="00634381"/>
    <w:rsid w:val="00641131"/>
    <w:rsid w:val="0064281D"/>
    <w:rsid w:val="00642FCC"/>
    <w:rsid w:val="0064432B"/>
    <w:rsid w:val="0064640D"/>
    <w:rsid w:val="006477F0"/>
    <w:rsid w:val="006532D6"/>
    <w:rsid w:val="006571ED"/>
    <w:rsid w:val="00661229"/>
    <w:rsid w:val="006626CA"/>
    <w:rsid w:val="00663903"/>
    <w:rsid w:val="00672BCA"/>
    <w:rsid w:val="006762E0"/>
    <w:rsid w:val="0067736D"/>
    <w:rsid w:val="006803CD"/>
    <w:rsid w:val="00685C06"/>
    <w:rsid w:val="00690293"/>
    <w:rsid w:val="0069066C"/>
    <w:rsid w:val="0069719B"/>
    <w:rsid w:val="006A0C81"/>
    <w:rsid w:val="006A4A02"/>
    <w:rsid w:val="006B6E27"/>
    <w:rsid w:val="006D03A3"/>
    <w:rsid w:val="006D2FB7"/>
    <w:rsid w:val="006D69C4"/>
    <w:rsid w:val="006E5C82"/>
    <w:rsid w:val="006E72F1"/>
    <w:rsid w:val="006F6BC2"/>
    <w:rsid w:val="006F7361"/>
    <w:rsid w:val="00702E52"/>
    <w:rsid w:val="00705451"/>
    <w:rsid w:val="0070655C"/>
    <w:rsid w:val="0071112B"/>
    <w:rsid w:val="00714EBA"/>
    <w:rsid w:val="00722201"/>
    <w:rsid w:val="00723481"/>
    <w:rsid w:val="00724B5B"/>
    <w:rsid w:val="0073208B"/>
    <w:rsid w:val="00733BEF"/>
    <w:rsid w:val="00736151"/>
    <w:rsid w:val="0074098A"/>
    <w:rsid w:val="00760009"/>
    <w:rsid w:val="0076431E"/>
    <w:rsid w:val="0077797D"/>
    <w:rsid w:val="00784C08"/>
    <w:rsid w:val="0078524E"/>
    <w:rsid w:val="007852CE"/>
    <w:rsid w:val="0078659D"/>
    <w:rsid w:val="007A3276"/>
    <w:rsid w:val="007A77B8"/>
    <w:rsid w:val="007A7B31"/>
    <w:rsid w:val="007C0AB0"/>
    <w:rsid w:val="007C0AB1"/>
    <w:rsid w:val="007C0ABF"/>
    <w:rsid w:val="007C2C9E"/>
    <w:rsid w:val="007D5110"/>
    <w:rsid w:val="007D6374"/>
    <w:rsid w:val="007E0B08"/>
    <w:rsid w:val="007E55BB"/>
    <w:rsid w:val="007E7610"/>
    <w:rsid w:val="007F0494"/>
    <w:rsid w:val="0080289A"/>
    <w:rsid w:val="0080523B"/>
    <w:rsid w:val="00820E4A"/>
    <w:rsid w:val="00822000"/>
    <w:rsid w:val="00824E66"/>
    <w:rsid w:val="00833BB4"/>
    <w:rsid w:val="0083531C"/>
    <w:rsid w:val="00836F3A"/>
    <w:rsid w:val="008421FB"/>
    <w:rsid w:val="00843EFD"/>
    <w:rsid w:val="00844F3C"/>
    <w:rsid w:val="0084772A"/>
    <w:rsid w:val="008479AA"/>
    <w:rsid w:val="00855284"/>
    <w:rsid w:val="008619E4"/>
    <w:rsid w:val="00863444"/>
    <w:rsid w:val="008643C7"/>
    <w:rsid w:val="00874C5E"/>
    <w:rsid w:val="00876E20"/>
    <w:rsid w:val="00884724"/>
    <w:rsid w:val="00886357"/>
    <w:rsid w:val="00891FE3"/>
    <w:rsid w:val="00895CD7"/>
    <w:rsid w:val="008A2193"/>
    <w:rsid w:val="008A5F96"/>
    <w:rsid w:val="008A6A9C"/>
    <w:rsid w:val="008B10C8"/>
    <w:rsid w:val="008B278F"/>
    <w:rsid w:val="008C28F3"/>
    <w:rsid w:val="008C7931"/>
    <w:rsid w:val="008C7F76"/>
    <w:rsid w:val="008D3E30"/>
    <w:rsid w:val="008E0493"/>
    <w:rsid w:val="008E260A"/>
    <w:rsid w:val="008E4F0B"/>
    <w:rsid w:val="008F041B"/>
    <w:rsid w:val="008F2960"/>
    <w:rsid w:val="00900F86"/>
    <w:rsid w:val="00907FE3"/>
    <w:rsid w:val="009264DF"/>
    <w:rsid w:val="00932786"/>
    <w:rsid w:val="009329DF"/>
    <w:rsid w:val="00932BDA"/>
    <w:rsid w:val="009335F5"/>
    <w:rsid w:val="009343D5"/>
    <w:rsid w:val="00934A6E"/>
    <w:rsid w:val="00937D06"/>
    <w:rsid w:val="0094544E"/>
    <w:rsid w:val="00946D14"/>
    <w:rsid w:val="00952FC0"/>
    <w:rsid w:val="009640E8"/>
    <w:rsid w:val="00991CCA"/>
    <w:rsid w:val="009931A3"/>
    <w:rsid w:val="009954D4"/>
    <w:rsid w:val="009A08B2"/>
    <w:rsid w:val="009A4CBD"/>
    <w:rsid w:val="009A761A"/>
    <w:rsid w:val="009A7719"/>
    <w:rsid w:val="009B083D"/>
    <w:rsid w:val="009B3D56"/>
    <w:rsid w:val="009C51B5"/>
    <w:rsid w:val="009C6256"/>
    <w:rsid w:val="009D5E0D"/>
    <w:rsid w:val="009D6486"/>
    <w:rsid w:val="009E0B15"/>
    <w:rsid w:val="009E41E7"/>
    <w:rsid w:val="009E4F57"/>
    <w:rsid w:val="009E60E9"/>
    <w:rsid w:val="00A04B45"/>
    <w:rsid w:val="00A06D8D"/>
    <w:rsid w:val="00A16700"/>
    <w:rsid w:val="00A24831"/>
    <w:rsid w:val="00A44845"/>
    <w:rsid w:val="00A45064"/>
    <w:rsid w:val="00A57400"/>
    <w:rsid w:val="00A62D23"/>
    <w:rsid w:val="00A63715"/>
    <w:rsid w:val="00A646A0"/>
    <w:rsid w:val="00A66A09"/>
    <w:rsid w:val="00A67C37"/>
    <w:rsid w:val="00A67D7B"/>
    <w:rsid w:val="00A709ED"/>
    <w:rsid w:val="00A77548"/>
    <w:rsid w:val="00A810F1"/>
    <w:rsid w:val="00A83A55"/>
    <w:rsid w:val="00A87D82"/>
    <w:rsid w:val="00A92CE9"/>
    <w:rsid w:val="00A930DE"/>
    <w:rsid w:val="00A93401"/>
    <w:rsid w:val="00AA148C"/>
    <w:rsid w:val="00AA6E68"/>
    <w:rsid w:val="00AB0932"/>
    <w:rsid w:val="00AB1542"/>
    <w:rsid w:val="00AB623E"/>
    <w:rsid w:val="00AB7C97"/>
    <w:rsid w:val="00AC1136"/>
    <w:rsid w:val="00AC4029"/>
    <w:rsid w:val="00AE7794"/>
    <w:rsid w:val="00AF0E78"/>
    <w:rsid w:val="00AF26C9"/>
    <w:rsid w:val="00AF3D0A"/>
    <w:rsid w:val="00AF3E9B"/>
    <w:rsid w:val="00AF61AF"/>
    <w:rsid w:val="00B0285F"/>
    <w:rsid w:val="00B04320"/>
    <w:rsid w:val="00B1234B"/>
    <w:rsid w:val="00B15417"/>
    <w:rsid w:val="00B159F5"/>
    <w:rsid w:val="00B2017F"/>
    <w:rsid w:val="00B21BB1"/>
    <w:rsid w:val="00B32019"/>
    <w:rsid w:val="00B32AB8"/>
    <w:rsid w:val="00B362EB"/>
    <w:rsid w:val="00B37C37"/>
    <w:rsid w:val="00B42FA1"/>
    <w:rsid w:val="00B50E78"/>
    <w:rsid w:val="00B55EB2"/>
    <w:rsid w:val="00B61B03"/>
    <w:rsid w:val="00B713C1"/>
    <w:rsid w:val="00B7197B"/>
    <w:rsid w:val="00B8276E"/>
    <w:rsid w:val="00B90045"/>
    <w:rsid w:val="00B953E3"/>
    <w:rsid w:val="00BB09F7"/>
    <w:rsid w:val="00BB4843"/>
    <w:rsid w:val="00BC0580"/>
    <w:rsid w:val="00BC268B"/>
    <w:rsid w:val="00BC2B6B"/>
    <w:rsid w:val="00BC3C7A"/>
    <w:rsid w:val="00BC51C7"/>
    <w:rsid w:val="00BC547B"/>
    <w:rsid w:val="00BD3346"/>
    <w:rsid w:val="00BE79EB"/>
    <w:rsid w:val="00C0074F"/>
    <w:rsid w:val="00C01DC1"/>
    <w:rsid w:val="00C0286A"/>
    <w:rsid w:val="00C04EFC"/>
    <w:rsid w:val="00C053B0"/>
    <w:rsid w:val="00C06624"/>
    <w:rsid w:val="00C06ECA"/>
    <w:rsid w:val="00C1083F"/>
    <w:rsid w:val="00C1206C"/>
    <w:rsid w:val="00C13923"/>
    <w:rsid w:val="00C146B2"/>
    <w:rsid w:val="00C15724"/>
    <w:rsid w:val="00C16ED1"/>
    <w:rsid w:val="00C22D1C"/>
    <w:rsid w:val="00C23F14"/>
    <w:rsid w:val="00C24C75"/>
    <w:rsid w:val="00C302E0"/>
    <w:rsid w:val="00C3292A"/>
    <w:rsid w:val="00C410A2"/>
    <w:rsid w:val="00C42221"/>
    <w:rsid w:val="00C50109"/>
    <w:rsid w:val="00C63D44"/>
    <w:rsid w:val="00C73A59"/>
    <w:rsid w:val="00C80AC5"/>
    <w:rsid w:val="00C81922"/>
    <w:rsid w:val="00C85696"/>
    <w:rsid w:val="00C92BF8"/>
    <w:rsid w:val="00C9559F"/>
    <w:rsid w:val="00CA57CB"/>
    <w:rsid w:val="00CB3027"/>
    <w:rsid w:val="00CB33A4"/>
    <w:rsid w:val="00CC196E"/>
    <w:rsid w:val="00CC21DF"/>
    <w:rsid w:val="00CC3446"/>
    <w:rsid w:val="00CC623A"/>
    <w:rsid w:val="00CC6DF8"/>
    <w:rsid w:val="00CD73DE"/>
    <w:rsid w:val="00CD7FF3"/>
    <w:rsid w:val="00CE10D3"/>
    <w:rsid w:val="00CE6BEE"/>
    <w:rsid w:val="00CF4451"/>
    <w:rsid w:val="00CF5985"/>
    <w:rsid w:val="00CF5C20"/>
    <w:rsid w:val="00CF778B"/>
    <w:rsid w:val="00D01F77"/>
    <w:rsid w:val="00D0253A"/>
    <w:rsid w:val="00D04B31"/>
    <w:rsid w:val="00D1664C"/>
    <w:rsid w:val="00D2211A"/>
    <w:rsid w:val="00D23D35"/>
    <w:rsid w:val="00D24948"/>
    <w:rsid w:val="00D27F55"/>
    <w:rsid w:val="00D33570"/>
    <w:rsid w:val="00D43B83"/>
    <w:rsid w:val="00D44A57"/>
    <w:rsid w:val="00D528AA"/>
    <w:rsid w:val="00D56797"/>
    <w:rsid w:val="00D64A25"/>
    <w:rsid w:val="00D73EC3"/>
    <w:rsid w:val="00D77E91"/>
    <w:rsid w:val="00D81522"/>
    <w:rsid w:val="00D85674"/>
    <w:rsid w:val="00DA1946"/>
    <w:rsid w:val="00DA211E"/>
    <w:rsid w:val="00DA4909"/>
    <w:rsid w:val="00DA5275"/>
    <w:rsid w:val="00DA67EE"/>
    <w:rsid w:val="00DB26CA"/>
    <w:rsid w:val="00DB68B6"/>
    <w:rsid w:val="00DC0D7E"/>
    <w:rsid w:val="00DC0DD9"/>
    <w:rsid w:val="00DC13E3"/>
    <w:rsid w:val="00DC7E7A"/>
    <w:rsid w:val="00DD1486"/>
    <w:rsid w:val="00DD4892"/>
    <w:rsid w:val="00DD760C"/>
    <w:rsid w:val="00DE2268"/>
    <w:rsid w:val="00DF0CF6"/>
    <w:rsid w:val="00DF20B4"/>
    <w:rsid w:val="00E00972"/>
    <w:rsid w:val="00E058A2"/>
    <w:rsid w:val="00E11701"/>
    <w:rsid w:val="00E17B7C"/>
    <w:rsid w:val="00E17BAA"/>
    <w:rsid w:val="00E20FDB"/>
    <w:rsid w:val="00E22E54"/>
    <w:rsid w:val="00E23289"/>
    <w:rsid w:val="00E2368E"/>
    <w:rsid w:val="00E42C6C"/>
    <w:rsid w:val="00E478A4"/>
    <w:rsid w:val="00E518E0"/>
    <w:rsid w:val="00E60B8D"/>
    <w:rsid w:val="00E616B5"/>
    <w:rsid w:val="00E65C9F"/>
    <w:rsid w:val="00E66599"/>
    <w:rsid w:val="00E71619"/>
    <w:rsid w:val="00E76AB2"/>
    <w:rsid w:val="00E80D3E"/>
    <w:rsid w:val="00E86085"/>
    <w:rsid w:val="00E92956"/>
    <w:rsid w:val="00E954B4"/>
    <w:rsid w:val="00E9553F"/>
    <w:rsid w:val="00EA1243"/>
    <w:rsid w:val="00EA31F1"/>
    <w:rsid w:val="00EA6E5D"/>
    <w:rsid w:val="00EA77C7"/>
    <w:rsid w:val="00EB036E"/>
    <w:rsid w:val="00EB0EA0"/>
    <w:rsid w:val="00EB4303"/>
    <w:rsid w:val="00EC18DC"/>
    <w:rsid w:val="00EC190D"/>
    <w:rsid w:val="00EC1BD9"/>
    <w:rsid w:val="00EC29D7"/>
    <w:rsid w:val="00ED6166"/>
    <w:rsid w:val="00ED67B5"/>
    <w:rsid w:val="00EF32DE"/>
    <w:rsid w:val="00F018D2"/>
    <w:rsid w:val="00F02008"/>
    <w:rsid w:val="00F11638"/>
    <w:rsid w:val="00F11683"/>
    <w:rsid w:val="00F2208F"/>
    <w:rsid w:val="00F23072"/>
    <w:rsid w:val="00F31DE6"/>
    <w:rsid w:val="00F31F10"/>
    <w:rsid w:val="00F33CAB"/>
    <w:rsid w:val="00F45CCF"/>
    <w:rsid w:val="00F53063"/>
    <w:rsid w:val="00F63713"/>
    <w:rsid w:val="00F66A88"/>
    <w:rsid w:val="00F7004E"/>
    <w:rsid w:val="00F70BB4"/>
    <w:rsid w:val="00F80319"/>
    <w:rsid w:val="00F84553"/>
    <w:rsid w:val="00F94EDF"/>
    <w:rsid w:val="00FA3EE6"/>
    <w:rsid w:val="00FA5116"/>
    <w:rsid w:val="00FA54FC"/>
    <w:rsid w:val="00FA7EFA"/>
    <w:rsid w:val="00FB0D2C"/>
    <w:rsid w:val="00FB1F69"/>
    <w:rsid w:val="00FC78D7"/>
    <w:rsid w:val="00FD3F9E"/>
    <w:rsid w:val="00FD5DF8"/>
    <w:rsid w:val="00FE0009"/>
    <w:rsid w:val="00FE118B"/>
    <w:rsid w:val="00FE3BDE"/>
    <w:rsid w:val="00FF75E8"/>
    <w:rsid w:val="030C9567"/>
    <w:rsid w:val="039960EC"/>
    <w:rsid w:val="0462A3A1"/>
    <w:rsid w:val="047ECE1D"/>
    <w:rsid w:val="04BE3566"/>
    <w:rsid w:val="058F0F47"/>
    <w:rsid w:val="05CB20B6"/>
    <w:rsid w:val="065DCFA3"/>
    <w:rsid w:val="066CA6BC"/>
    <w:rsid w:val="06E8036D"/>
    <w:rsid w:val="0804A982"/>
    <w:rsid w:val="08269CC3"/>
    <w:rsid w:val="0907EBAB"/>
    <w:rsid w:val="09263670"/>
    <w:rsid w:val="09A2820C"/>
    <w:rsid w:val="09F3E3E3"/>
    <w:rsid w:val="0A8C4F50"/>
    <w:rsid w:val="0A92439D"/>
    <w:rsid w:val="0C3BF628"/>
    <w:rsid w:val="0C9B2692"/>
    <w:rsid w:val="0CD81AA5"/>
    <w:rsid w:val="0CF79AFB"/>
    <w:rsid w:val="0D4900E9"/>
    <w:rsid w:val="0D4A1324"/>
    <w:rsid w:val="0D546419"/>
    <w:rsid w:val="0D96CB52"/>
    <w:rsid w:val="0DB1514B"/>
    <w:rsid w:val="0EDF911B"/>
    <w:rsid w:val="0F5FC073"/>
    <w:rsid w:val="0F6C628A"/>
    <w:rsid w:val="0FA12B8D"/>
    <w:rsid w:val="100078CE"/>
    <w:rsid w:val="1015AFB4"/>
    <w:rsid w:val="108F5DDF"/>
    <w:rsid w:val="10C771FA"/>
    <w:rsid w:val="10C90AFC"/>
    <w:rsid w:val="11BD779C"/>
    <w:rsid w:val="11C2399F"/>
    <w:rsid w:val="14060CD6"/>
    <w:rsid w:val="14333196"/>
    <w:rsid w:val="14E8F7C1"/>
    <w:rsid w:val="1652A179"/>
    <w:rsid w:val="16ECFFDC"/>
    <w:rsid w:val="1763C7FF"/>
    <w:rsid w:val="1772FC22"/>
    <w:rsid w:val="17B3C1AB"/>
    <w:rsid w:val="17B85576"/>
    <w:rsid w:val="183A233A"/>
    <w:rsid w:val="18671F74"/>
    <w:rsid w:val="19AEDEE3"/>
    <w:rsid w:val="1A9571BB"/>
    <w:rsid w:val="1AE21686"/>
    <w:rsid w:val="1B457C4F"/>
    <w:rsid w:val="1B4F8E25"/>
    <w:rsid w:val="1BE4FD9F"/>
    <w:rsid w:val="1C3BBE5D"/>
    <w:rsid w:val="1CDEC924"/>
    <w:rsid w:val="1CE3CBCB"/>
    <w:rsid w:val="1CF21DD8"/>
    <w:rsid w:val="1CFEF7F9"/>
    <w:rsid w:val="1E373E77"/>
    <w:rsid w:val="1F6783E9"/>
    <w:rsid w:val="1FA4BB76"/>
    <w:rsid w:val="2197C172"/>
    <w:rsid w:val="22367122"/>
    <w:rsid w:val="22C54F19"/>
    <w:rsid w:val="23726538"/>
    <w:rsid w:val="24006BE5"/>
    <w:rsid w:val="24A900CD"/>
    <w:rsid w:val="25234DE6"/>
    <w:rsid w:val="253A9DCD"/>
    <w:rsid w:val="267A56D4"/>
    <w:rsid w:val="269AD270"/>
    <w:rsid w:val="271C074A"/>
    <w:rsid w:val="273AA905"/>
    <w:rsid w:val="277E7104"/>
    <w:rsid w:val="27FD0DC0"/>
    <w:rsid w:val="29B77883"/>
    <w:rsid w:val="2A0006A5"/>
    <w:rsid w:val="2A11CD96"/>
    <w:rsid w:val="2A171CA9"/>
    <w:rsid w:val="2A39F271"/>
    <w:rsid w:val="2AA1714A"/>
    <w:rsid w:val="2B2407F9"/>
    <w:rsid w:val="2B56BE01"/>
    <w:rsid w:val="2BAD9DF7"/>
    <w:rsid w:val="2C739836"/>
    <w:rsid w:val="2CE8B4BE"/>
    <w:rsid w:val="2D0D756E"/>
    <w:rsid w:val="2D188041"/>
    <w:rsid w:val="2D3FCDE2"/>
    <w:rsid w:val="2E0DD5E9"/>
    <w:rsid w:val="2EA34711"/>
    <w:rsid w:val="2ED7462A"/>
    <w:rsid w:val="2F0B4137"/>
    <w:rsid w:val="2FC06305"/>
    <w:rsid w:val="3080412B"/>
    <w:rsid w:val="31141B1B"/>
    <w:rsid w:val="3123A30D"/>
    <w:rsid w:val="321B95C6"/>
    <w:rsid w:val="339EF93C"/>
    <w:rsid w:val="34F3C6A3"/>
    <w:rsid w:val="35682F1F"/>
    <w:rsid w:val="35A8931B"/>
    <w:rsid w:val="367156DF"/>
    <w:rsid w:val="3840CEFA"/>
    <w:rsid w:val="3945A80D"/>
    <w:rsid w:val="39D3C11C"/>
    <w:rsid w:val="3ABAFE81"/>
    <w:rsid w:val="3BC4BAB4"/>
    <w:rsid w:val="3C41BC78"/>
    <w:rsid w:val="3CD8E39F"/>
    <w:rsid w:val="3CF45923"/>
    <w:rsid w:val="3DEF16EB"/>
    <w:rsid w:val="3DF29B7B"/>
    <w:rsid w:val="3F155104"/>
    <w:rsid w:val="401A2ABA"/>
    <w:rsid w:val="4075E34B"/>
    <w:rsid w:val="41500BEA"/>
    <w:rsid w:val="41B2F8C7"/>
    <w:rsid w:val="421DBB69"/>
    <w:rsid w:val="430FEB28"/>
    <w:rsid w:val="432EBE56"/>
    <w:rsid w:val="4447DD92"/>
    <w:rsid w:val="449CD7CC"/>
    <w:rsid w:val="44AE4968"/>
    <w:rsid w:val="44EB88FD"/>
    <w:rsid w:val="451C6318"/>
    <w:rsid w:val="458CF161"/>
    <w:rsid w:val="47548E7F"/>
    <w:rsid w:val="4775575E"/>
    <w:rsid w:val="4798DE9C"/>
    <w:rsid w:val="48305058"/>
    <w:rsid w:val="484978B5"/>
    <w:rsid w:val="4B400BC3"/>
    <w:rsid w:val="4C222D80"/>
    <w:rsid w:val="4CCA2741"/>
    <w:rsid w:val="4D47897A"/>
    <w:rsid w:val="4DA84314"/>
    <w:rsid w:val="4ED34032"/>
    <w:rsid w:val="4EF13FD1"/>
    <w:rsid w:val="4F16982A"/>
    <w:rsid w:val="4FE36EA7"/>
    <w:rsid w:val="504A7B94"/>
    <w:rsid w:val="504CE256"/>
    <w:rsid w:val="5058B4AE"/>
    <w:rsid w:val="50A96FFE"/>
    <w:rsid w:val="50C51DF3"/>
    <w:rsid w:val="51E16063"/>
    <w:rsid w:val="524235F5"/>
    <w:rsid w:val="52898C4D"/>
    <w:rsid w:val="53296DF1"/>
    <w:rsid w:val="5345D666"/>
    <w:rsid w:val="5376AA39"/>
    <w:rsid w:val="54EBEB49"/>
    <w:rsid w:val="55C95E1A"/>
    <w:rsid w:val="5655E8EC"/>
    <w:rsid w:val="56BE4E69"/>
    <w:rsid w:val="57452A66"/>
    <w:rsid w:val="58CFADE2"/>
    <w:rsid w:val="58E96DB7"/>
    <w:rsid w:val="58ECAC93"/>
    <w:rsid w:val="58F8CBFB"/>
    <w:rsid w:val="596ED9C4"/>
    <w:rsid w:val="59700519"/>
    <w:rsid w:val="5983627B"/>
    <w:rsid w:val="5A035765"/>
    <w:rsid w:val="5A367373"/>
    <w:rsid w:val="5B032C36"/>
    <w:rsid w:val="5B88A956"/>
    <w:rsid w:val="5BA82FDA"/>
    <w:rsid w:val="5D235ACF"/>
    <w:rsid w:val="5DAD7D28"/>
    <w:rsid w:val="5DBDD31E"/>
    <w:rsid w:val="5E6BF35F"/>
    <w:rsid w:val="5EAC4009"/>
    <w:rsid w:val="5EB1A3B8"/>
    <w:rsid w:val="5F5FE1A8"/>
    <w:rsid w:val="5FC6AD9B"/>
    <w:rsid w:val="60836687"/>
    <w:rsid w:val="6249226C"/>
    <w:rsid w:val="62FA0C9E"/>
    <w:rsid w:val="6402010E"/>
    <w:rsid w:val="643595E8"/>
    <w:rsid w:val="645D3C6B"/>
    <w:rsid w:val="647CE9BC"/>
    <w:rsid w:val="64E34FA2"/>
    <w:rsid w:val="6570ACAF"/>
    <w:rsid w:val="65F9B9EB"/>
    <w:rsid w:val="66522186"/>
    <w:rsid w:val="66820EE8"/>
    <w:rsid w:val="66868B41"/>
    <w:rsid w:val="66EFEA5F"/>
    <w:rsid w:val="6739A1D0"/>
    <w:rsid w:val="68A05804"/>
    <w:rsid w:val="6940681D"/>
    <w:rsid w:val="697A2371"/>
    <w:rsid w:val="69A9D496"/>
    <w:rsid w:val="6A27A848"/>
    <w:rsid w:val="6AA610F4"/>
    <w:rsid w:val="6ACA88A0"/>
    <w:rsid w:val="6B0E745B"/>
    <w:rsid w:val="6B709766"/>
    <w:rsid w:val="6BADB1EB"/>
    <w:rsid w:val="6C9EB06C"/>
    <w:rsid w:val="6E14987E"/>
    <w:rsid w:val="6EFD8F88"/>
    <w:rsid w:val="6F285992"/>
    <w:rsid w:val="6FBA57A1"/>
    <w:rsid w:val="70C429F3"/>
    <w:rsid w:val="70D6DADC"/>
    <w:rsid w:val="70FAE1A9"/>
    <w:rsid w:val="7124B947"/>
    <w:rsid w:val="716134C2"/>
    <w:rsid w:val="71C56429"/>
    <w:rsid w:val="71F23425"/>
    <w:rsid w:val="7221190A"/>
    <w:rsid w:val="7238D39A"/>
    <w:rsid w:val="727C5477"/>
    <w:rsid w:val="732C4F6B"/>
    <w:rsid w:val="7333A396"/>
    <w:rsid w:val="7333ED7A"/>
    <w:rsid w:val="73B73837"/>
    <w:rsid w:val="73E14D25"/>
    <w:rsid w:val="7496830E"/>
    <w:rsid w:val="74AEF76F"/>
    <w:rsid w:val="75428AE2"/>
    <w:rsid w:val="757D1D86"/>
    <w:rsid w:val="75C067BA"/>
    <w:rsid w:val="76E8A657"/>
    <w:rsid w:val="7722A0DA"/>
    <w:rsid w:val="777FE39A"/>
    <w:rsid w:val="78502708"/>
    <w:rsid w:val="78669991"/>
    <w:rsid w:val="789D2136"/>
    <w:rsid w:val="796FCCF5"/>
    <w:rsid w:val="79A72A12"/>
    <w:rsid w:val="79B17475"/>
    <w:rsid w:val="79FA469A"/>
    <w:rsid w:val="7AA9CAF7"/>
    <w:rsid w:val="7ACCF4C3"/>
    <w:rsid w:val="7AFB0305"/>
    <w:rsid w:val="7BB74157"/>
    <w:rsid w:val="7BF4EC29"/>
    <w:rsid w:val="7C7C7E9E"/>
    <w:rsid w:val="7CB6D78E"/>
    <w:rsid w:val="7D65F62B"/>
    <w:rsid w:val="7E32E2BA"/>
    <w:rsid w:val="7E48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0495D53"/>
  <w15:docId w15:val="{47D2D373-9FE3-459E-BA71-2E757274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C"/>
    <w:pPr>
      <w:spacing w:before="200" w:after="200" w:line="276" w:lineRule="auto"/>
      <w:ind w:left="170" w:right="170"/>
      <w:jc w:val="center"/>
      <w:outlineLvl w:val="0"/>
    </w:pPr>
    <w:rPr>
      <w:rFonts w:asciiTheme="minorHAnsi" w:eastAsiaTheme="minorHAnsi" w:hAnsiTheme="minorHAnsi" w:cstheme="minorBidi"/>
      <w:b/>
      <w:bCs/>
      <w:caps/>
      <w:color w:val="00000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43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42C6C"/>
    <w:rPr>
      <w:b/>
      <w:bCs/>
      <w:caps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Seznamsodrkami">
    <w:name w:val="List Bullet"/>
    <w:basedOn w:val="Normln"/>
    <w:rsid w:val="00176D90"/>
    <w:pPr>
      <w:numPr>
        <w:numId w:val="25"/>
      </w:numPr>
    </w:pPr>
  </w:style>
  <w:style w:type="paragraph" w:customStyle="1" w:styleId="text">
    <w:name w:val="*text"/>
    <w:basedOn w:val="Normln"/>
    <w:link w:val="textChar"/>
    <w:qFormat/>
    <w:rsid w:val="00A06D8D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Char">
    <w:name w:val="*text Char"/>
    <w:basedOn w:val="Standardnpsmoodstavce"/>
    <w:link w:val="text"/>
    <w:rsid w:val="00A06D8D"/>
  </w:style>
  <w:style w:type="paragraph" w:styleId="Revize">
    <w:name w:val="Revision"/>
    <w:hidden/>
    <w:uiPriority w:val="99"/>
    <w:semiHidden/>
    <w:rsid w:val="005C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D73E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24C7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24C7B"/>
    <w:pPr>
      <w:spacing w:after="100"/>
    </w:pPr>
  </w:style>
  <w:style w:type="character" w:styleId="Zdraznnintenzivn">
    <w:name w:val="Intense Emphasis"/>
    <w:basedOn w:val="Standardnpsmoodstavce"/>
    <w:uiPriority w:val="21"/>
    <w:qFormat/>
    <w:rsid w:val="0057432E"/>
    <w:rPr>
      <w:i/>
      <w:iCs/>
      <w:color w:val="4F81BD" w:themeColor="accen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32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432E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743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612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ags.cuzk.cz/geoprohlizec/?id=dd198663b00f41baa06193b058856515_666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91FB1D3B40C947AE4AD261E1875648" ma:contentTypeVersion="13" ma:contentTypeDescription="Vytvoří nový dokument" ma:contentTypeScope="" ma:versionID="eda88549c3249b471398a9e2e5900bf1">
  <xsd:schema xmlns:xsd="http://www.w3.org/2001/XMLSchema" xmlns:xs="http://www.w3.org/2001/XMLSchema" xmlns:p="http://schemas.microsoft.com/office/2006/metadata/properties" xmlns:ns2="dea3e7c7-54f6-497e-bc92-d23a874966f7" xmlns:ns3="4946ac28-2d0e-412e-a179-72d33c96b47c" targetNamespace="http://schemas.microsoft.com/office/2006/metadata/properties" ma:root="true" ma:fieldsID="4d5772fb779b9a24d201f7ec4e3987ca" ns2:_="" ns3:_="">
    <xsd:import namespace="dea3e7c7-54f6-497e-bc92-d23a874966f7"/>
    <xsd:import namespace="4946ac28-2d0e-412e-a179-72d33c96b4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e7c7-54f6-497e-bc92-d23a874966f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513814b-bb99-4be8-aba2-40f491353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6ac28-2d0e-412e-a179-72d33c96b4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c04d86-4f79-4ca6-addf-230b0dd93167}" ma:internalName="TaxCatchAll" ma:showField="CatchAllData" ma:web="4946ac28-2d0e-412e-a179-72d33c96b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6ac28-2d0e-412e-a179-72d33c96b47c" xsi:nil="true"/>
    <lcf76f155ced4ddcb4097134ff3c332f xmlns="dea3e7c7-54f6-497e-bc92-d23a874966f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29E9-0E83-4DD7-BDF7-13A4668EDBF7}"/>
</file>

<file path=customXml/itemProps2.xml><?xml version="1.0" encoding="utf-8"?>
<ds:datastoreItem xmlns:ds="http://schemas.openxmlformats.org/officeDocument/2006/customXml" ds:itemID="{1BB35773-6BAE-4F66-AA63-30A0A5E87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C6216-12FF-45BF-AB63-D4366A43A7CC}">
  <ds:schemaRefs>
    <ds:schemaRef ds:uri="38a97ebd-7b55-4e0a-b11e-b1f20907ee6a"/>
    <ds:schemaRef ds:uri="96f83003-48fd-4f52-836f-d78a4dd9c06d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C164E2-CC86-4F72-9148-AB922C04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3131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datairop@mmr.cz</dc:creator>
  <cp:lastModifiedBy>Bindr Marek</cp:lastModifiedBy>
  <cp:revision>3</cp:revision>
  <dcterms:created xsi:type="dcterms:W3CDTF">2024-03-22T14:26:00Z</dcterms:created>
  <dcterms:modified xsi:type="dcterms:W3CDTF">2024-05-28T15:33:00Z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0x0101008D91FB1D3B40C947AE4AD261E1875648</vt:lpwstr>
  </property>
</Properties>
</file>